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9CB6" w14:textId="77777777" w:rsidR="00181ABF" w:rsidRPr="002E2B0A" w:rsidRDefault="00181ABF" w:rsidP="00181ABF">
      <w:pPr>
        <w:tabs>
          <w:tab w:val="left" w:pos="2843"/>
        </w:tabs>
        <w:spacing w:line="240" w:lineRule="auto"/>
        <w:rPr>
          <w:sz w:val="24"/>
        </w:rPr>
      </w:pPr>
      <w:r w:rsidRPr="002E2B0A">
        <w:rPr>
          <w:sz w:val="24"/>
        </w:rPr>
        <w:tab/>
      </w:r>
    </w:p>
    <w:p w14:paraId="513CF93E" w14:textId="10286D94" w:rsidR="00BE0759" w:rsidRPr="00CE24C4" w:rsidRDefault="00BE0759" w:rsidP="00BE0759">
      <w:pPr>
        <w:spacing w:line="240" w:lineRule="auto"/>
        <w:jc w:val="center"/>
        <w:rPr>
          <w:b/>
          <w:bCs/>
          <w:szCs w:val="22"/>
        </w:rPr>
      </w:pPr>
      <w:r w:rsidRPr="00CE24C4">
        <w:rPr>
          <w:b/>
          <w:bCs/>
          <w:szCs w:val="22"/>
        </w:rPr>
        <w:t xml:space="preserve">Circular </w:t>
      </w:r>
      <w:r w:rsidR="00B512A3" w:rsidRPr="00CE24C4">
        <w:rPr>
          <w:b/>
          <w:bCs/>
          <w:szCs w:val="22"/>
        </w:rPr>
        <w:t>e</w:t>
      </w:r>
      <w:r w:rsidRPr="00CE24C4">
        <w:rPr>
          <w:b/>
          <w:bCs/>
          <w:szCs w:val="22"/>
        </w:rPr>
        <w:t>xterna</w:t>
      </w:r>
    </w:p>
    <w:p w14:paraId="2B32A7FA" w14:textId="5C4D6E00" w:rsidR="00BE0759" w:rsidRPr="00CE24C4" w:rsidRDefault="00B512A3" w:rsidP="00BE0759">
      <w:pPr>
        <w:spacing w:line="240" w:lineRule="auto"/>
        <w:jc w:val="center"/>
        <w:rPr>
          <w:szCs w:val="22"/>
        </w:rPr>
      </w:pPr>
      <w:r w:rsidRPr="00CE24C4">
        <w:rPr>
          <w:szCs w:val="22"/>
        </w:rPr>
        <w:t>16</w:t>
      </w:r>
      <w:r w:rsidR="00BE0759" w:rsidRPr="00CE24C4">
        <w:rPr>
          <w:szCs w:val="22"/>
        </w:rPr>
        <w:t xml:space="preserve"> de </w:t>
      </w:r>
      <w:r w:rsidRPr="00CE24C4">
        <w:rPr>
          <w:szCs w:val="22"/>
        </w:rPr>
        <w:t>enero</w:t>
      </w:r>
      <w:r w:rsidR="00BE0759" w:rsidRPr="00CE24C4">
        <w:rPr>
          <w:szCs w:val="22"/>
        </w:rPr>
        <w:t xml:space="preserve"> de 2023</w:t>
      </w:r>
    </w:p>
    <w:p w14:paraId="5162DD3D" w14:textId="61890110" w:rsidR="00BE0759" w:rsidRPr="00CE24C4" w:rsidRDefault="00BE0759" w:rsidP="00BE0759">
      <w:pPr>
        <w:tabs>
          <w:tab w:val="left" w:pos="2843"/>
        </w:tabs>
        <w:spacing w:line="240" w:lineRule="auto"/>
        <w:jc w:val="center"/>
        <w:rPr>
          <w:szCs w:val="22"/>
        </w:rPr>
      </w:pPr>
      <w:r w:rsidRPr="00CE24C4">
        <w:rPr>
          <w:szCs w:val="22"/>
        </w:rPr>
        <w:t>SGF-00</w:t>
      </w:r>
      <w:r w:rsidR="008E4E83">
        <w:rPr>
          <w:szCs w:val="22"/>
        </w:rPr>
        <w:t>60</w:t>
      </w:r>
      <w:r w:rsidRPr="00CE24C4">
        <w:rPr>
          <w:szCs w:val="22"/>
        </w:rPr>
        <w:t>-2023</w:t>
      </w:r>
    </w:p>
    <w:p w14:paraId="58CE4892" w14:textId="77777777" w:rsidR="00BE0759" w:rsidRPr="00CE24C4" w:rsidRDefault="00BE0759" w:rsidP="00BE0759">
      <w:pPr>
        <w:tabs>
          <w:tab w:val="left" w:pos="2843"/>
        </w:tabs>
        <w:spacing w:line="240" w:lineRule="auto"/>
        <w:jc w:val="center"/>
        <w:rPr>
          <w:szCs w:val="22"/>
        </w:rPr>
      </w:pPr>
      <w:r w:rsidRPr="00CE24C4">
        <w:rPr>
          <w:szCs w:val="22"/>
        </w:rPr>
        <w:t>SGF-PUBLICO</w:t>
      </w:r>
    </w:p>
    <w:p w14:paraId="7CC2F9F4" w14:textId="77777777" w:rsidR="00BE0759" w:rsidRPr="00CE24C4" w:rsidRDefault="00BE0759" w:rsidP="00BE0759">
      <w:pPr>
        <w:tabs>
          <w:tab w:val="left" w:pos="2843"/>
        </w:tabs>
        <w:spacing w:line="240" w:lineRule="auto"/>
        <w:rPr>
          <w:szCs w:val="22"/>
        </w:rPr>
      </w:pPr>
      <w:r w:rsidRPr="00CE24C4">
        <w:rPr>
          <w:szCs w:val="22"/>
        </w:rPr>
        <w:tab/>
      </w:r>
    </w:p>
    <w:p w14:paraId="5EFBFB94" w14:textId="77777777" w:rsidR="00BE0759" w:rsidRPr="00CE24C4" w:rsidRDefault="00BE0759" w:rsidP="00BE0759">
      <w:pPr>
        <w:widowControl w:val="0"/>
        <w:spacing w:line="240" w:lineRule="auto"/>
        <w:ind w:left="34" w:right="86"/>
        <w:outlineLvl w:val="0"/>
        <w:rPr>
          <w:b/>
          <w:szCs w:val="22"/>
          <w:lang w:val="es-CR"/>
        </w:rPr>
      </w:pPr>
      <w:r w:rsidRPr="00CE24C4">
        <w:rPr>
          <w:b/>
          <w:szCs w:val="22"/>
          <w:lang w:val="es-CR"/>
        </w:rPr>
        <w:t xml:space="preserve">Dirigida a: </w:t>
      </w:r>
    </w:p>
    <w:p w14:paraId="03EF3303" w14:textId="77777777" w:rsidR="00BE0759" w:rsidRPr="00CE24C4" w:rsidRDefault="00BE0759" w:rsidP="00BE0759">
      <w:pPr>
        <w:widowControl w:val="0"/>
        <w:spacing w:line="240" w:lineRule="auto"/>
        <w:ind w:right="86"/>
        <w:outlineLvl w:val="0"/>
        <w:rPr>
          <w:b/>
          <w:szCs w:val="22"/>
          <w:lang w:val="es-CR"/>
        </w:rPr>
      </w:pPr>
    </w:p>
    <w:p w14:paraId="0A84B031" w14:textId="192BAE6C" w:rsidR="00BE0759" w:rsidRPr="00CE24C4" w:rsidRDefault="00BE0759" w:rsidP="00BE0759">
      <w:pPr>
        <w:widowControl w:val="0"/>
        <w:numPr>
          <w:ilvl w:val="0"/>
          <w:numId w:val="4"/>
        </w:numPr>
        <w:spacing w:after="200" w:line="240" w:lineRule="auto"/>
        <w:ind w:left="567" w:right="86" w:hanging="567"/>
        <w:contextualSpacing/>
        <w:rPr>
          <w:b/>
          <w:szCs w:val="22"/>
          <w:lang w:val="es-CR" w:eastAsia="es-ES"/>
        </w:rPr>
      </w:pPr>
      <w:r w:rsidRPr="00CE24C4">
        <w:rPr>
          <w:b/>
          <w:szCs w:val="22"/>
          <w:lang w:val="es-CR" w:eastAsia="es-ES"/>
        </w:rPr>
        <w:t xml:space="preserve">Bancos </w:t>
      </w:r>
      <w:r w:rsidR="00B512A3" w:rsidRPr="00CE24C4">
        <w:rPr>
          <w:b/>
          <w:szCs w:val="22"/>
          <w:lang w:val="es-CR" w:eastAsia="es-ES"/>
        </w:rPr>
        <w:t>c</w:t>
      </w:r>
      <w:r w:rsidRPr="00CE24C4">
        <w:rPr>
          <w:b/>
          <w:szCs w:val="22"/>
          <w:lang w:val="es-CR" w:eastAsia="es-ES"/>
        </w:rPr>
        <w:t>omerciales del Estado</w:t>
      </w:r>
    </w:p>
    <w:p w14:paraId="1F6800D3" w14:textId="08B514A3" w:rsidR="00BE0759" w:rsidRPr="00CE24C4" w:rsidRDefault="00BE0759" w:rsidP="00BE0759">
      <w:pPr>
        <w:widowControl w:val="0"/>
        <w:numPr>
          <w:ilvl w:val="0"/>
          <w:numId w:val="4"/>
        </w:numPr>
        <w:spacing w:after="200" w:line="240" w:lineRule="auto"/>
        <w:ind w:left="567" w:right="86" w:hanging="567"/>
        <w:contextualSpacing/>
        <w:rPr>
          <w:b/>
          <w:szCs w:val="22"/>
          <w:lang w:val="es-CR" w:eastAsia="es-ES"/>
        </w:rPr>
      </w:pPr>
      <w:r w:rsidRPr="00CE24C4">
        <w:rPr>
          <w:b/>
          <w:szCs w:val="22"/>
          <w:lang w:val="es-CR" w:eastAsia="es-ES"/>
        </w:rPr>
        <w:t xml:space="preserve">Bancos </w:t>
      </w:r>
      <w:r w:rsidR="00B512A3" w:rsidRPr="00CE24C4">
        <w:rPr>
          <w:b/>
          <w:szCs w:val="22"/>
          <w:lang w:val="es-CR" w:eastAsia="es-ES"/>
        </w:rPr>
        <w:t>c</w:t>
      </w:r>
      <w:r w:rsidRPr="00CE24C4">
        <w:rPr>
          <w:b/>
          <w:szCs w:val="22"/>
          <w:lang w:val="es-CR" w:eastAsia="es-ES"/>
        </w:rPr>
        <w:t xml:space="preserve">reados por </w:t>
      </w:r>
      <w:r w:rsidR="00B512A3" w:rsidRPr="00CE24C4">
        <w:rPr>
          <w:b/>
          <w:szCs w:val="22"/>
          <w:lang w:val="es-CR" w:eastAsia="es-ES"/>
        </w:rPr>
        <w:t>l</w:t>
      </w:r>
      <w:r w:rsidRPr="00CE24C4">
        <w:rPr>
          <w:b/>
          <w:szCs w:val="22"/>
          <w:lang w:val="es-CR" w:eastAsia="es-ES"/>
        </w:rPr>
        <w:t xml:space="preserve">eyes </w:t>
      </w:r>
      <w:r w:rsidR="00B512A3" w:rsidRPr="00CE24C4">
        <w:rPr>
          <w:b/>
          <w:szCs w:val="22"/>
          <w:lang w:val="es-CR" w:eastAsia="es-ES"/>
        </w:rPr>
        <w:t>e</w:t>
      </w:r>
      <w:r w:rsidRPr="00CE24C4">
        <w:rPr>
          <w:b/>
          <w:szCs w:val="22"/>
          <w:lang w:val="es-CR" w:eastAsia="es-ES"/>
        </w:rPr>
        <w:t>speciales</w:t>
      </w:r>
    </w:p>
    <w:p w14:paraId="73F45AE4" w14:textId="6ABC7E56" w:rsidR="00BE0759" w:rsidRPr="00CE24C4" w:rsidRDefault="00BE0759" w:rsidP="00BE0759">
      <w:pPr>
        <w:widowControl w:val="0"/>
        <w:numPr>
          <w:ilvl w:val="0"/>
          <w:numId w:val="4"/>
        </w:numPr>
        <w:spacing w:after="200" w:line="240" w:lineRule="auto"/>
        <w:ind w:left="567" w:right="86" w:hanging="567"/>
        <w:contextualSpacing/>
        <w:rPr>
          <w:b/>
          <w:szCs w:val="22"/>
          <w:lang w:val="es-CR" w:eastAsia="es-ES"/>
        </w:rPr>
      </w:pPr>
      <w:r w:rsidRPr="00CE24C4">
        <w:rPr>
          <w:b/>
          <w:szCs w:val="22"/>
          <w:lang w:val="es-CR" w:eastAsia="es-ES"/>
        </w:rPr>
        <w:t xml:space="preserve">Bancos </w:t>
      </w:r>
      <w:r w:rsidR="00B512A3" w:rsidRPr="00CE24C4">
        <w:rPr>
          <w:b/>
          <w:szCs w:val="22"/>
          <w:lang w:val="es-CR" w:eastAsia="es-ES"/>
        </w:rPr>
        <w:t>p</w:t>
      </w:r>
      <w:r w:rsidRPr="00CE24C4">
        <w:rPr>
          <w:b/>
          <w:szCs w:val="22"/>
          <w:lang w:val="es-CR" w:eastAsia="es-ES"/>
        </w:rPr>
        <w:t>rivados</w:t>
      </w:r>
    </w:p>
    <w:p w14:paraId="004FDE89" w14:textId="21410C28" w:rsidR="00BE0759" w:rsidRPr="00CE24C4" w:rsidRDefault="00BE0759" w:rsidP="00BE0759">
      <w:pPr>
        <w:widowControl w:val="0"/>
        <w:numPr>
          <w:ilvl w:val="0"/>
          <w:numId w:val="4"/>
        </w:numPr>
        <w:spacing w:after="200" w:line="240" w:lineRule="auto"/>
        <w:ind w:left="567" w:right="86" w:hanging="567"/>
        <w:contextualSpacing/>
        <w:rPr>
          <w:b/>
          <w:szCs w:val="22"/>
          <w:lang w:val="es-CR" w:eastAsia="es-ES"/>
        </w:rPr>
      </w:pPr>
      <w:r w:rsidRPr="00CE24C4">
        <w:rPr>
          <w:b/>
          <w:szCs w:val="22"/>
          <w:lang w:val="es-CR" w:eastAsia="es-ES"/>
        </w:rPr>
        <w:t xml:space="preserve">Empresas </w:t>
      </w:r>
      <w:r w:rsidR="00B512A3" w:rsidRPr="00CE24C4">
        <w:rPr>
          <w:b/>
          <w:szCs w:val="22"/>
          <w:lang w:val="es-CR" w:eastAsia="es-ES"/>
        </w:rPr>
        <w:t>f</w:t>
      </w:r>
      <w:r w:rsidRPr="00CE24C4">
        <w:rPr>
          <w:b/>
          <w:szCs w:val="22"/>
          <w:lang w:val="es-CR" w:eastAsia="es-ES"/>
        </w:rPr>
        <w:t xml:space="preserve">inancieras no </w:t>
      </w:r>
      <w:r w:rsidR="00B512A3" w:rsidRPr="00CE24C4">
        <w:rPr>
          <w:b/>
          <w:szCs w:val="22"/>
          <w:lang w:val="es-CR" w:eastAsia="es-ES"/>
        </w:rPr>
        <w:t>b</w:t>
      </w:r>
      <w:r w:rsidRPr="00CE24C4">
        <w:rPr>
          <w:b/>
          <w:szCs w:val="22"/>
          <w:lang w:val="es-CR" w:eastAsia="es-ES"/>
        </w:rPr>
        <w:t>ancarias</w:t>
      </w:r>
    </w:p>
    <w:p w14:paraId="1318CB12" w14:textId="2FFBD8E2" w:rsidR="00BE0759" w:rsidRPr="00CE24C4" w:rsidRDefault="00BE0759" w:rsidP="00BE0759">
      <w:pPr>
        <w:widowControl w:val="0"/>
        <w:numPr>
          <w:ilvl w:val="0"/>
          <w:numId w:val="4"/>
        </w:numPr>
        <w:spacing w:after="200" w:line="240" w:lineRule="auto"/>
        <w:ind w:left="567" w:right="86" w:hanging="567"/>
        <w:contextualSpacing/>
        <w:rPr>
          <w:b/>
          <w:szCs w:val="22"/>
          <w:lang w:val="es-CR" w:eastAsia="es-ES"/>
        </w:rPr>
      </w:pPr>
      <w:r w:rsidRPr="00CE24C4">
        <w:rPr>
          <w:b/>
          <w:szCs w:val="22"/>
          <w:lang w:val="es-CR" w:eastAsia="es-ES"/>
        </w:rPr>
        <w:t xml:space="preserve">Organizaciones </w:t>
      </w:r>
      <w:r w:rsidR="00B512A3" w:rsidRPr="00CE24C4">
        <w:rPr>
          <w:b/>
          <w:szCs w:val="22"/>
          <w:lang w:val="es-CR" w:eastAsia="es-ES"/>
        </w:rPr>
        <w:t>c</w:t>
      </w:r>
      <w:r w:rsidRPr="00CE24C4">
        <w:rPr>
          <w:b/>
          <w:szCs w:val="22"/>
          <w:lang w:val="es-CR" w:eastAsia="es-ES"/>
        </w:rPr>
        <w:t xml:space="preserve">ooperativas de </w:t>
      </w:r>
      <w:r w:rsidR="00B512A3" w:rsidRPr="00CE24C4">
        <w:rPr>
          <w:b/>
          <w:szCs w:val="22"/>
          <w:lang w:val="es-CR" w:eastAsia="es-ES"/>
        </w:rPr>
        <w:t>a</w:t>
      </w:r>
      <w:r w:rsidRPr="00CE24C4">
        <w:rPr>
          <w:b/>
          <w:szCs w:val="22"/>
          <w:lang w:val="es-CR" w:eastAsia="es-ES"/>
        </w:rPr>
        <w:t xml:space="preserve">horro y </w:t>
      </w:r>
      <w:r w:rsidR="00B512A3" w:rsidRPr="00CE24C4">
        <w:rPr>
          <w:b/>
          <w:szCs w:val="22"/>
          <w:lang w:val="es-CR" w:eastAsia="es-ES"/>
        </w:rPr>
        <w:t>c</w:t>
      </w:r>
      <w:r w:rsidRPr="00CE24C4">
        <w:rPr>
          <w:b/>
          <w:szCs w:val="22"/>
          <w:lang w:val="es-CR" w:eastAsia="es-ES"/>
        </w:rPr>
        <w:t>rédito</w:t>
      </w:r>
    </w:p>
    <w:p w14:paraId="393325D7" w14:textId="77777777" w:rsidR="00BE0759" w:rsidRPr="00CE24C4" w:rsidRDefault="00BE0759" w:rsidP="00BE0759">
      <w:pPr>
        <w:widowControl w:val="0"/>
        <w:numPr>
          <w:ilvl w:val="0"/>
          <w:numId w:val="4"/>
        </w:numPr>
        <w:spacing w:after="200" w:line="240" w:lineRule="auto"/>
        <w:ind w:left="567" w:right="86" w:hanging="567"/>
        <w:contextualSpacing/>
        <w:rPr>
          <w:b/>
          <w:szCs w:val="22"/>
          <w:lang w:val="es-CR" w:eastAsia="es-ES"/>
        </w:rPr>
      </w:pPr>
      <w:r w:rsidRPr="00CE24C4">
        <w:rPr>
          <w:b/>
          <w:szCs w:val="22"/>
          <w:lang w:val="es-CR" w:eastAsia="es-ES"/>
        </w:rPr>
        <w:t>Asociaciones mutualistas de ahorro y préstamo</w:t>
      </w:r>
    </w:p>
    <w:p w14:paraId="7A3F8911" w14:textId="60A1261E" w:rsidR="00BE0759" w:rsidRPr="00CE24C4" w:rsidRDefault="00BE0759" w:rsidP="00BE0759">
      <w:pPr>
        <w:widowControl w:val="0"/>
        <w:numPr>
          <w:ilvl w:val="0"/>
          <w:numId w:val="4"/>
        </w:numPr>
        <w:spacing w:after="200" w:line="240" w:lineRule="auto"/>
        <w:ind w:left="567" w:right="86" w:hanging="567"/>
        <w:contextualSpacing/>
        <w:rPr>
          <w:b/>
          <w:szCs w:val="22"/>
          <w:lang w:val="es-CR" w:eastAsia="es-ES"/>
        </w:rPr>
      </w:pPr>
      <w:r w:rsidRPr="00CE24C4">
        <w:rPr>
          <w:b/>
          <w:szCs w:val="22"/>
          <w:lang w:val="es-CR" w:eastAsia="es-ES"/>
        </w:rPr>
        <w:t xml:space="preserve">Otras </w:t>
      </w:r>
      <w:r w:rsidR="00CE24C4" w:rsidRPr="00CE24C4">
        <w:rPr>
          <w:b/>
          <w:szCs w:val="22"/>
          <w:lang w:val="es-CR" w:eastAsia="es-ES"/>
        </w:rPr>
        <w:t>e</w:t>
      </w:r>
      <w:r w:rsidRPr="00CE24C4">
        <w:rPr>
          <w:b/>
          <w:szCs w:val="22"/>
          <w:lang w:val="es-CR" w:eastAsia="es-ES"/>
        </w:rPr>
        <w:t xml:space="preserve">ntidades </w:t>
      </w:r>
      <w:r w:rsidR="00CE24C4" w:rsidRPr="00CE24C4">
        <w:rPr>
          <w:b/>
          <w:szCs w:val="22"/>
          <w:lang w:val="es-CR" w:eastAsia="es-ES"/>
        </w:rPr>
        <w:t>f</w:t>
      </w:r>
      <w:r w:rsidRPr="00CE24C4">
        <w:rPr>
          <w:b/>
          <w:szCs w:val="22"/>
          <w:lang w:val="es-CR" w:eastAsia="es-ES"/>
        </w:rPr>
        <w:t>inancieras</w:t>
      </w:r>
    </w:p>
    <w:p w14:paraId="727A4D08" w14:textId="77777777" w:rsidR="00BE0759" w:rsidRPr="00CE24C4" w:rsidRDefault="00BE0759" w:rsidP="00BE0759">
      <w:pPr>
        <w:rPr>
          <w:szCs w:val="22"/>
          <w:lang w:val="es-CR"/>
        </w:rPr>
      </w:pPr>
    </w:p>
    <w:p w14:paraId="58EA0F7C" w14:textId="77777777" w:rsidR="00BE0759" w:rsidRPr="00CE24C4" w:rsidRDefault="00BE0759" w:rsidP="00BE0759">
      <w:pPr>
        <w:spacing w:line="240" w:lineRule="auto"/>
        <w:rPr>
          <w:bCs/>
          <w:i/>
          <w:szCs w:val="22"/>
          <w:lang w:eastAsia="es-ES"/>
        </w:rPr>
      </w:pPr>
      <w:r w:rsidRPr="00CE24C4">
        <w:rPr>
          <w:b/>
          <w:bCs/>
          <w:szCs w:val="22"/>
          <w:lang w:eastAsia="es-ES"/>
        </w:rPr>
        <w:t>Asunto</w:t>
      </w:r>
      <w:r w:rsidRPr="00CE24C4">
        <w:rPr>
          <w:bCs/>
          <w:szCs w:val="22"/>
          <w:lang w:eastAsia="es-ES"/>
        </w:rPr>
        <w:t>: Inclusión de cuentas en los archivos 3401 y 3402 del XML Suficiencia Patrimonial de la clase de datos Indicadores Financieros</w:t>
      </w:r>
      <w:r w:rsidRPr="00CE24C4">
        <w:rPr>
          <w:bCs/>
          <w:i/>
          <w:szCs w:val="22"/>
          <w:lang w:eastAsia="es-ES"/>
        </w:rPr>
        <w:t>.</w:t>
      </w:r>
    </w:p>
    <w:p w14:paraId="2660F153" w14:textId="77777777" w:rsidR="00BE0759" w:rsidRPr="00CE24C4" w:rsidRDefault="00BE0759" w:rsidP="00BE0759">
      <w:pPr>
        <w:spacing w:line="240" w:lineRule="auto"/>
        <w:jc w:val="center"/>
        <w:rPr>
          <w:bCs/>
          <w:szCs w:val="22"/>
          <w:lang w:eastAsia="es-ES"/>
        </w:rPr>
      </w:pPr>
    </w:p>
    <w:p w14:paraId="7016B87E" w14:textId="77777777" w:rsidR="00BE0759" w:rsidRPr="00CE24C4" w:rsidRDefault="00BE0759" w:rsidP="00BE0759">
      <w:pPr>
        <w:keepNext/>
        <w:keepLines/>
        <w:contextualSpacing/>
        <w:jc w:val="left"/>
        <w:outlineLvl w:val="2"/>
        <w:rPr>
          <w:rFonts w:eastAsia="Malgun Gothic"/>
          <w:szCs w:val="22"/>
        </w:rPr>
      </w:pPr>
      <w:r w:rsidRPr="00CE24C4">
        <w:rPr>
          <w:rFonts w:eastAsia="Malgun Gothic"/>
          <w:b/>
          <w:szCs w:val="22"/>
        </w:rPr>
        <w:t>Considerando</w:t>
      </w:r>
      <w:r w:rsidRPr="00CE24C4">
        <w:rPr>
          <w:rFonts w:eastAsia="Malgun Gothic"/>
          <w:szCs w:val="22"/>
        </w:rPr>
        <w:t>:</w:t>
      </w:r>
    </w:p>
    <w:p w14:paraId="32B0B495" w14:textId="77777777" w:rsidR="00BE0759" w:rsidRPr="00CE24C4" w:rsidRDefault="00BE0759" w:rsidP="00BE0759">
      <w:pPr>
        <w:keepNext/>
        <w:keepLines/>
        <w:contextualSpacing/>
        <w:outlineLvl w:val="2"/>
        <w:rPr>
          <w:rFonts w:eastAsia="Malgun Gothic"/>
          <w:b/>
          <w:color w:val="1C4062"/>
          <w:szCs w:val="22"/>
        </w:rPr>
      </w:pPr>
    </w:p>
    <w:p w14:paraId="400C86E1" w14:textId="77777777" w:rsidR="00BE0759" w:rsidRPr="00CE24C4" w:rsidRDefault="00BE0759" w:rsidP="00BE0759">
      <w:pPr>
        <w:numPr>
          <w:ilvl w:val="0"/>
          <w:numId w:val="5"/>
        </w:numPr>
        <w:spacing w:line="240" w:lineRule="auto"/>
        <w:contextualSpacing/>
        <w:rPr>
          <w:szCs w:val="22"/>
          <w:lang w:eastAsia="es-ES"/>
        </w:rPr>
      </w:pPr>
      <w:r w:rsidRPr="00CE24C4">
        <w:rPr>
          <w:szCs w:val="22"/>
          <w:lang w:eastAsia="es-ES"/>
        </w:rPr>
        <w:t>Que el Consejo Nacional de Supervisión del Sistema Financiero (Conassif), en el artículo 7 del acta de la sesión 1775-2022, celebrada el 14 de diciembre de 2022,  dispuso añadir el Transitorio XXVI al Acuerdo SUGEF 3-06 “Reglamento sobre la Suficiencia Patrimonial de Entidades, el cual establece que con fecha de corte al 31 de diciembre de 2022, y hasta el 31 de diciembre de 2024, los elementos indicados en los incisos 'h) Resultado acumulado de ejercicios anteriores' e 'i. Resultado del periodo menos las deducciones que por ley correspondan', del Artículo 7 'Capital Secundario' de este Reglamento, pasarán a formar parte, respetando su signo positivo o negativo, de los componentes establecidos en el Artículo 6 'Capital Primario', de este Reglamento. En las mismas fechas indicadas, el Capital Primario, considerando el ajuste a que se refiere el párrafo anterior, deberá mantenerse como mínimo en el 8.0% del denominador del indicador de suficiencia patrimonial.</w:t>
      </w:r>
    </w:p>
    <w:p w14:paraId="3B9F3BE8" w14:textId="77777777" w:rsidR="00BE0759" w:rsidRPr="00CE24C4" w:rsidRDefault="00BE0759" w:rsidP="00BE0759">
      <w:pPr>
        <w:spacing w:line="240" w:lineRule="auto"/>
        <w:ind w:left="390"/>
        <w:contextualSpacing/>
        <w:rPr>
          <w:szCs w:val="22"/>
          <w:lang w:eastAsia="es-ES"/>
        </w:rPr>
      </w:pPr>
    </w:p>
    <w:p w14:paraId="66CA08C6" w14:textId="77777777" w:rsidR="00BE0759" w:rsidRPr="00CE24C4" w:rsidRDefault="00BE0759" w:rsidP="00BE0759">
      <w:pPr>
        <w:numPr>
          <w:ilvl w:val="0"/>
          <w:numId w:val="5"/>
        </w:numPr>
        <w:spacing w:line="240" w:lineRule="auto"/>
        <w:contextualSpacing/>
        <w:rPr>
          <w:szCs w:val="22"/>
          <w:lang w:eastAsia="es-ES"/>
        </w:rPr>
      </w:pPr>
      <w:r w:rsidRPr="00CE24C4">
        <w:rPr>
          <w:szCs w:val="22"/>
          <w:lang w:eastAsia="es-ES"/>
        </w:rPr>
        <w:t>Que mediante el Sistema de Captura, Verificación y Carga de Datos (Sicveca), las entidades supervisadas remiten a esta Superintendencia la información de este indicador mediante el XML Suficiencia Patrimonial.</w:t>
      </w:r>
    </w:p>
    <w:p w14:paraId="6FBF776F" w14:textId="77777777" w:rsidR="00BE0759" w:rsidRPr="00CE24C4" w:rsidRDefault="00BE0759" w:rsidP="00BE0759">
      <w:pPr>
        <w:spacing w:line="240" w:lineRule="auto"/>
        <w:ind w:left="390"/>
        <w:contextualSpacing/>
        <w:rPr>
          <w:szCs w:val="22"/>
          <w:lang w:eastAsia="es-ES"/>
        </w:rPr>
      </w:pPr>
    </w:p>
    <w:p w14:paraId="1F55BF8F" w14:textId="77777777" w:rsidR="00BE0759" w:rsidRPr="00CE24C4" w:rsidRDefault="00BE0759" w:rsidP="00BE0759">
      <w:pPr>
        <w:numPr>
          <w:ilvl w:val="0"/>
          <w:numId w:val="5"/>
        </w:numPr>
        <w:spacing w:line="240" w:lineRule="auto"/>
        <w:contextualSpacing/>
        <w:rPr>
          <w:szCs w:val="22"/>
          <w:lang w:eastAsia="es-ES"/>
        </w:rPr>
      </w:pPr>
      <w:r w:rsidRPr="00CE24C4">
        <w:rPr>
          <w:szCs w:val="22"/>
          <w:lang w:eastAsia="es-ES"/>
        </w:rPr>
        <w:t>Que el “</w:t>
      </w:r>
      <w:r w:rsidRPr="00CE24C4">
        <w:rPr>
          <w:i/>
          <w:iCs/>
          <w:szCs w:val="22"/>
          <w:lang w:eastAsia="es-ES"/>
        </w:rPr>
        <w:t>Manual de Información–SICVECA</w:t>
      </w:r>
      <w:r w:rsidRPr="00CE24C4">
        <w:rPr>
          <w:szCs w:val="22"/>
          <w:lang w:eastAsia="es-ES"/>
        </w:rPr>
        <w:t>”, publicado en el sitio Web de Órgano Supervisor, contiene las instrucciones para la preparación y el envío de la información que ésta solicita a las entidades supervisadas. </w:t>
      </w:r>
    </w:p>
    <w:p w14:paraId="71829279" w14:textId="77777777" w:rsidR="00BE0759" w:rsidRPr="00CE24C4" w:rsidRDefault="00BE0759" w:rsidP="00BE0759">
      <w:pPr>
        <w:widowControl w:val="0"/>
        <w:contextualSpacing/>
        <w:rPr>
          <w:b/>
          <w:szCs w:val="22"/>
        </w:rPr>
      </w:pPr>
    </w:p>
    <w:p w14:paraId="393A2006" w14:textId="77777777" w:rsidR="00BE0759" w:rsidRPr="00CE24C4" w:rsidRDefault="00BE0759" w:rsidP="00BE0759">
      <w:pPr>
        <w:widowControl w:val="0"/>
        <w:contextualSpacing/>
        <w:rPr>
          <w:b/>
          <w:szCs w:val="22"/>
        </w:rPr>
      </w:pPr>
    </w:p>
    <w:p w14:paraId="05EB4799" w14:textId="77777777" w:rsidR="00BE0759" w:rsidRPr="00CE24C4" w:rsidRDefault="00BE0759" w:rsidP="00BE0759">
      <w:pPr>
        <w:widowControl w:val="0"/>
        <w:contextualSpacing/>
        <w:rPr>
          <w:b/>
          <w:szCs w:val="22"/>
        </w:rPr>
      </w:pPr>
      <w:r w:rsidRPr="00CE24C4">
        <w:rPr>
          <w:b/>
          <w:szCs w:val="22"/>
        </w:rPr>
        <w:t>Comunica que:</w:t>
      </w:r>
    </w:p>
    <w:p w14:paraId="2E265BA6" w14:textId="77777777" w:rsidR="00BE0759" w:rsidRPr="00CE24C4" w:rsidRDefault="00BE0759" w:rsidP="00BE0759">
      <w:pPr>
        <w:widowControl w:val="0"/>
        <w:contextualSpacing/>
        <w:rPr>
          <w:b/>
          <w:szCs w:val="22"/>
        </w:rPr>
      </w:pPr>
    </w:p>
    <w:p w14:paraId="1096C972" w14:textId="77777777" w:rsidR="00BE0759" w:rsidRPr="00CE24C4" w:rsidRDefault="00BE0759" w:rsidP="00BE0759">
      <w:pPr>
        <w:numPr>
          <w:ilvl w:val="0"/>
          <w:numId w:val="3"/>
        </w:numPr>
        <w:spacing w:line="240" w:lineRule="auto"/>
        <w:ind w:left="426" w:hanging="426"/>
        <w:contextualSpacing/>
        <w:rPr>
          <w:i/>
          <w:szCs w:val="22"/>
        </w:rPr>
      </w:pPr>
      <w:r w:rsidRPr="00CE24C4">
        <w:rPr>
          <w:szCs w:val="22"/>
        </w:rPr>
        <w:t xml:space="preserve">En el sitio WEB de esta Superintendencia, </w:t>
      </w:r>
      <w:hyperlink r:id="rId13" w:history="1">
        <w:r w:rsidRPr="00CE24C4">
          <w:rPr>
            <w:color w:val="0563C1"/>
            <w:szCs w:val="22"/>
            <w:u w:val="single"/>
          </w:rPr>
          <w:t>www.sugef.fi.cr</w:t>
        </w:r>
      </w:hyperlink>
      <w:r w:rsidRPr="00CE24C4">
        <w:rPr>
          <w:szCs w:val="22"/>
        </w:rPr>
        <w:t xml:space="preserve">, en el Manual de Información-SICVECA, apartado </w:t>
      </w:r>
      <w:r w:rsidRPr="00CE24C4">
        <w:rPr>
          <w:i/>
          <w:iCs/>
          <w:szCs w:val="22"/>
        </w:rPr>
        <w:t>“Instaladores, guías y archivos comunes”</w:t>
      </w:r>
      <w:r w:rsidRPr="00CE24C4">
        <w:rPr>
          <w:szCs w:val="22"/>
        </w:rPr>
        <w:t xml:space="preserve">, </w:t>
      </w:r>
      <w:r w:rsidRPr="00CE24C4">
        <w:rPr>
          <w:iCs/>
          <w:szCs w:val="22"/>
        </w:rPr>
        <w:t xml:space="preserve">“Tablas de datos”, se encuentra la versión actualizada de las </w:t>
      </w:r>
      <w:r w:rsidRPr="00CE24C4">
        <w:rPr>
          <w:i/>
          <w:szCs w:val="22"/>
        </w:rPr>
        <w:t xml:space="preserve">“TablasDocumentacionXML_Primera_Parte.doc” </w:t>
      </w:r>
      <w:r w:rsidRPr="00CE24C4">
        <w:rPr>
          <w:szCs w:val="22"/>
        </w:rPr>
        <w:t xml:space="preserve">que incluyen </w:t>
      </w:r>
      <w:r w:rsidRPr="00CE24C4">
        <w:rPr>
          <w:szCs w:val="22"/>
        </w:rPr>
        <w:lastRenderedPageBreak/>
        <w:t>la incorporación de las siguientes cuentas de Capital Primario en el catálogo de los archivos 3401 y 3402 del XML Suficiencia Patrimonial:</w:t>
      </w:r>
    </w:p>
    <w:p w14:paraId="03BAE19A" w14:textId="77777777" w:rsidR="00BE0759" w:rsidRPr="00BE0759" w:rsidRDefault="00BE0759" w:rsidP="00BE0759">
      <w:pPr>
        <w:spacing w:line="240" w:lineRule="auto"/>
        <w:ind w:left="66"/>
        <w:contextualSpacing/>
        <w:rPr>
          <w:i/>
          <w:sz w:val="24"/>
        </w:rPr>
      </w:pPr>
    </w:p>
    <w:p w14:paraId="336D737D" w14:textId="77777777" w:rsidR="00BE0759" w:rsidRPr="00BE0759" w:rsidRDefault="00BE0759" w:rsidP="00BE0759">
      <w:pPr>
        <w:contextualSpacing/>
        <w:rPr>
          <w:b/>
          <w:sz w:val="24"/>
          <w:lang w:eastAsia="es-CR"/>
        </w:rPr>
      </w:pPr>
      <w:r w:rsidRPr="00BE0759">
        <w:rPr>
          <w:b/>
          <w:sz w:val="24"/>
          <w:lang w:eastAsia="es-CR"/>
        </w:rPr>
        <w:t>Catálogo de Suficiencia Patrimonial</w:t>
      </w:r>
    </w:p>
    <w:p w14:paraId="08F45223" w14:textId="77777777" w:rsidR="00BE0759" w:rsidRPr="00BE0759" w:rsidRDefault="00BE0759" w:rsidP="00BE0759">
      <w:pPr>
        <w:ind w:left="426"/>
        <w:contextualSpacing/>
        <w:rPr>
          <w:b/>
          <w:sz w:val="24"/>
          <w:lang w:eastAsia="es-CR"/>
        </w:rPr>
      </w:pPr>
    </w:p>
    <w:tbl>
      <w:tblPr>
        <w:tblW w:w="8789" w:type="dxa"/>
        <w:tblInd w:w="70" w:type="dxa"/>
        <w:tblLayout w:type="fixed"/>
        <w:tblCellMar>
          <w:left w:w="70" w:type="dxa"/>
          <w:right w:w="70" w:type="dxa"/>
        </w:tblCellMar>
        <w:tblLook w:val="04A0" w:firstRow="1" w:lastRow="0" w:firstColumn="1" w:lastColumn="0" w:noHBand="0" w:noVBand="1"/>
      </w:tblPr>
      <w:tblGrid>
        <w:gridCol w:w="851"/>
        <w:gridCol w:w="5670"/>
        <w:gridCol w:w="709"/>
        <w:gridCol w:w="1559"/>
      </w:tblGrid>
      <w:tr w:rsidR="00BE0759" w:rsidRPr="00BE0759" w14:paraId="60E713E2" w14:textId="77777777" w:rsidTr="00C04E46">
        <w:trPr>
          <w:trHeight w:val="29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FFFC662" w14:textId="77777777" w:rsidR="00BE0759" w:rsidRPr="00BE0759" w:rsidRDefault="00BE0759" w:rsidP="00BE0759">
            <w:pPr>
              <w:rPr>
                <w:b/>
                <w:szCs w:val="22"/>
              </w:rPr>
            </w:pPr>
            <w:r w:rsidRPr="00BE0759">
              <w:rPr>
                <w:b/>
                <w:szCs w:val="22"/>
              </w:rPr>
              <w:t>Cuenta</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26A63E3" w14:textId="77777777" w:rsidR="00BE0759" w:rsidRPr="00BE0759" w:rsidRDefault="00BE0759" w:rsidP="00BE0759">
            <w:pPr>
              <w:rPr>
                <w:b/>
                <w:szCs w:val="22"/>
              </w:rPr>
            </w:pPr>
            <w:r w:rsidRPr="00BE0759">
              <w:rPr>
                <w:b/>
                <w:szCs w:val="22"/>
              </w:rPr>
              <w:t>Descripción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86BD7A" w14:textId="77777777" w:rsidR="00BE0759" w:rsidRPr="00BE0759" w:rsidRDefault="00BE0759" w:rsidP="00BE0759">
            <w:pPr>
              <w:jc w:val="right"/>
              <w:rPr>
                <w:b/>
                <w:szCs w:val="22"/>
              </w:rPr>
            </w:pPr>
            <w:r w:rsidRPr="00BE0759">
              <w:rPr>
                <w:b/>
                <w:szCs w:val="22"/>
              </w:rPr>
              <w:t>Signo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1FCC22" w14:textId="77777777" w:rsidR="00BE0759" w:rsidRPr="00BE0759" w:rsidRDefault="00BE0759" w:rsidP="00BE0759">
            <w:pPr>
              <w:jc w:val="center"/>
              <w:rPr>
                <w:b/>
                <w:szCs w:val="22"/>
              </w:rPr>
            </w:pPr>
            <w:r w:rsidRPr="00BE0759">
              <w:rPr>
                <w:b/>
                <w:szCs w:val="22"/>
              </w:rPr>
              <w:t>Tipo_catálogo</w:t>
            </w:r>
          </w:p>
        </w:tc>
      </w:tr>
      <w:tr w:rsidR="00BE0759" w:rsidRPr="00BE0759" w14:paraId="5659F142" w14:textId="77777777" w:rsidTr="00C04E46">
        <w:trPr>
          <w:trHeight w:val="293"/>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F2B5A5" w14:textId="77777777" w:rsidR="00BE0759" w:rsidRPr="00BE0759" w:rsidRDefault="00BE0759" w:rsidP="00BE0759">
            <w:pPr>
              <w:rPr>
                <w:szCs w:val="22"/>
              </w:rPr>
            </w:pPr>
            <w:r w:rsidRPr="00BE0759">
              <w:rPr>
                <w:szCs w:val="22"/>
              </w:rPr>
              <w:t>20110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492F4E09" w14:textId="77777777" w:rsidR="00BE0759" w:rsidRPr="00BE0759" w:rsidRDefault="00BE0759" w:rsidP="00BE0759">
            <w:pPr>
              <w:rPr>
                <w:szCs w:val="22"/>
              </w:rPr>
            </w:pPr>
            <w:r w:rsidRPr="00BE0759">
              <w:rPr>
                <w:szCs w:val="22"/>
              </w:rPr>
              <w:t>Resultado acumulado de ejercicios anteriores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99F8" w14:textId="77777777" w:rsidR="00BE0759" w:rsidRPr="00BE0759" w:rsidRDefault="00BE0759" w:rsidP="00BE0759">
            <w:pPr>
              <w:jc w:val="center"/>
              <w:rPr>
                <w:szCs w:val="22"/>
                <w:lang w:eastAsia="es-CR"/>
              </w:rPr>
            </w:pPr>
            <w:r w:rsidRPr="00BE0759">
              <w:rPr>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C8BBF" w14:textId="77777777" w:rsidR="00BE0759" w:rsidRPr="00BE0759" w:rsidRDefault="00BE0759" w:rsidP="00BE0759">
            <w:pPr>
              <w:jc w:val="center"/>
              <w:rPr>
                <w:szCs w:val="22"/>
                <w:lang w:eastAsia="es-CR"/>
              </w:rPr>
            </w:pPr>
            <w:r w:rsidRPr="00BE0759">
              <w:rPr>
                <w:szCs w:val="22"/>
              </w:rPr>
              <w:t>34</w:t>
            </w:r>
          </w:p>
        </w:tc>
      </w:tr>
      <w:tr w:rsidR="00BE0759" w:rsidRPr="00BE0759" w14:paraId="05370C8E" w14:textId="77777777" w:rsidTr="00C04E46">
        <w:trPr>
          <w:trHeight w:val="293"/>
        </w:trPr>
        <w:tc>
          <w:tcPr>
            <w:tcW w:w="851" w:type="dxa"/>
            <w:tcBorders>
              <w:top w:val="nil"/>
              <w:left w:val="single" w:sz="4" w:space="0" w:color="auto"/>
              <w:bottom w:val="single" w:sz="4" w:space="0" w:color="auto"/>
              <w:right w:val="single" w:sz="4" w:space="0" w:color="auto"/>
            </w:tcBorders>
            <w:shd w:val="clear" w:color="auto" w:fill="auto"/>
          </w:tcPr>
          <w:p w14:paraId="538946C5" w14:textId="77777777" w:rsidR="00BE0759" w:rsidRPr="00BE0759" w:rsidRDefault="00BE0759" w:rsidP="00BE0759">
            <w:pPr>
              <w:rPr>
                <w:szCs w:val="22"/>
              </w:rPr>
            </w:pPr>
            <w:r w:rsidRPr="00BE0759">
              <w:rPr>
                <w:szCs w:val="22"/>
              </w:rPr>
              <w:t>20111</w:t>
            </w:r>
          </w:p>
        </w:tc>
        <w:tc>
          <w:tcPr>
            <w:tcW w:w="5670" w:type="dxa"/>
            <w:tcBorders>
              <w:top w:val="nil"/>
              <w:left w:val="nil"/>
              <w:bottom w:val="single" w:sz="8" w:space="0" w:color="auto"/>
              <w:right w:val="single" w:sz="8" w:space="0" w:color="auto"/>
            </w:tcBorders>
            <w:shd w:val="clear" w:color="auto" w:fill="auto"/>
          </w:tcPr>
          <w:p w14:paraId="546CCC95" w14:textId="77777777" w:rsidR="00BE0759" w:rsidRPr="00BE0759" w:rsidRDefault="00BE0759" w:rsidP="00BE0759">
            <w:pPr>
              <w:autoSpaceDE w:val="0"/>
              <w:autoSpaceDN w:val="0"/>
              <w:rPr>
                <w:szCs w:val="22"/>
              </w:rPr>
            </w:pPr>
            <w:r w:rsidRPr="00BE0759">
              <w:rPr>
                <w:szCs w:val="22"/>
              </w:rPr>
              <w:t>Resultado del periodo</w:t>
            </w:r>
          </w:p>
        </w:tc>
        <w:tc>
          <w:tcPr>
            <w:tcW w:w="709" w:type="dxa"/>
            <w:tcBorders>
              <w:top w:val="nil"/>
              <w:left w:val="nil"/>
              <w:bottom w:val="single" w:sz="8" w:space="0" w:color="auto"/>
              <w:right w:val="single" w:sz="8" w:space="0" w:color="auto"/>
            </w:tcBorders>
            <w:shd w:val="clear" w:color="auto" w:fill="auto"/>
            <w:vAlign w:val="center"/>
          </w:tcPr>
          <w:p w14:paraId="6CF141E0" w14:textId="77777777" w:rsidR="00BE0759" w:rsidRPr="00BE0759" w:rsidRDefault="00BE0759" w:rsidP="00BE0759">
            <w:pPr>
              <w:jc w:val="center"/>
              <w:rPr>
                <w:szCs w:val="22"/>
                <w:lang w:eastAsia="es-CR"/>
              </w:rPr>
            </w:pPr>
            <w:r w:rsidRPr="00BE0759">
              <w:rPr>
                <w:szCs w:val="22"/>
                <w:lang w:eastAsia="es-CR"/>
              </w:rPr>
              <w:t>0</w:t>
            </w:r>
          </w:p>
        </w:tc>
        <w:tc>
          <w:tcPr>
            <w:tcW w:w="1559" w:type="dxa"/>
            <w:tcBorders>
              <w:top w:val="nil"/>
              <w:left w:val="nil"/>
              <w:bottom w:val="single" w:sz="8" w:space="0" w:color="auto"/>
              <w:right w:val="single" w:sz="8" w:space="0" w:color="auto"/>
            </w:tcBorders>
            <w:shd w:val="clear" w:color="auto" w:fill="auto"/>
            <w:vAlign w:val="center"/>
          </w:tcPr>
          <w:p w14:paraId="7E790EBB" w14:textId="77777777" w:rsidR="00BE0759" w:rsidRPr="00BE0759" w:rsidRDefault="00BE0759" w:rsidP="00BE0759">
            <w:pPr>
              <w:jc w:val="center"/>
              <w:rPr>
                <w:szCs w:val="22"/>
                <w:lang w:eastAsia="es-CR"/>
              </w:rPr>
            </w:pPr>
            <w:r w:rsidRPr="00BE0759">
              <w:rPr>
                <w:szCs w:val="22"/>
                <w:lang w:eastAsia="es-CR"/>
              </w:rPr>
              <w:t>34</w:t>
            </w:r>
          </w:p>
        </w:tc>
      </w:tr>
      <w:tr w:rsidR="00BE0759" w:rsidRPr="00BE0759" w14:paraId="605F303C" w14:textId="77777777" w:rsidTr="00C04E46">
        <w:trPr>
          <w:trHeight w:val="293"/>
        </w:trPr>
        <w:tc>
          <w:tcPr>
            <w:tcW w:w="851" w:type="dxa"/>
            <w:tcBorders>
              <w:top w:val="nil"/>
              <w:left w:val="single" w:sz="4" w:space="0" w:color="auto"/>
              <w:bottom w:val="single" w:sz="4" w:space="0" w:color="auto"/>
              <w:right w:val="single" w:sz="4" w:space="0" w:color="auto"/>
            </w:tcBorders>
            <w:shd w:val="clear" w:color="auto" w:fill="auto"/>
            <w:hideMark/>
          </w:tcPr>
          <w:p w14:paraId="2BE9575D" w14:textId="77777777" w:rsidR="00BE0759" w:rsidRPr="00BE0759" w:rsidRDefault="00BE0759" w:rsidP="00BE0759">
            <w:pPr>
              <w:rPr>
                <w:szCs w:val="22"/>
              </w:rPr>
            </w:pPr>
            <w:r w:rsidRPr="00BE0759">
              <w:rPr>
                <w:szCs w:val="22"/>
              </w:rPr>
              <w:t>20112</w:t>
            </w:r>
          </w:p>
        </w:tc>
        <w:tc>
          <w:tcPr>
            <w:tcW w:w="5670" w:type="dxa"/>
            <w:tcBorders>
              <w:top w:val="nil"/>
              <w:left w:val="nil"/>
              <w:bottom w:val="single" w:sz="8" w:space="0" w:color="auto"/>
              <w:right w:val="single" w:sz="8" w:space="0" w:color="auto"/>
            </w:tcBorders>
            <w:shd w:val="clear" w:color="auto" w:fill="auto"/>
            <w:hideMark/>
          </w:tcPr>
          <w:p w14:paraId="31C951F8" w14:textId="77777777" w:rsidR="00BE0759" w:rsidRPr="00BE0759" w:rsidRDefault="00BE0759" w:rsidP="00BE0759">
            <w:pPr>
              <w:autoSpaceDE w:val="0"/>
              <w:autoSpaceDN w:val="0"/>
              <w:rPr>
                <w:szCs w:val="22"/>
              </w:rPr>
            </w:pPr>
            <w:r w:rsidRPr="00BE0759">
              <w:rPr>
                <w:szCs w:val="22"/>
              </w:rPr>
              <w:t>Resultado del periodo menos las deducciones que por ley correspondan</w:t>
            </w:r>
          </w:p>
        </w:tc>
        <w:tc>
          <w:tcPr>
            <w:tcW w:w="709" w:type="dxa"/>
            <w:tcBorders>
              <w:top w:val="nil"/>
              <w:left w:val="nil"/>
              <w:bottom w:val="single" w:sz="8" w:space="0" w:color="auto"/>
              <w:right w:val="single" w:sz="8" w:space="0" w:color="auto"/>
            </w:tcBorders>
            <w:shd w:val="clear" w:color="auto" w:fill="auto"/>
            <w:vAlign w:val="center"/>
            <w:hideMark/>
          </w:tcPr>
          <w:p w14:paraId="135A6001" w14:textId="77777777" w:rsidR="00BE0759" w:rsidRPr="00BE0759" w:rsidRDefault="00BE0759" w:rsidP="00BE0759">
            <w:pPr>
              <w:jc w:val="center"/>
              <w:rPr>
                <w:szCs w:val="22"/>
                <w:lang w:eastAsia="es-CR"/>
              </w:rPr>
            </w:pPr>
            <w:r w:rsidRPr="00BE0759">
              <w:rPr>
                <w:szCs w:val="22"/>
                <w:lang w:eastAsia="es-CR"/>
              </w:rPr>
              <w:t>0</w:t>
            </w:r>
          </w:p>
        </w:tc>
        <w:tc>
          <w:tcPr>
            <w:tcW w:w="1559" w:type="dxa"/>
            <w:tcBorders>
              <w:top w:val="nil"/>
              <w:left w:val="nil"/>
              <w:bottom w:val="single" w:sz="8" w:space="0" w:color="auto"/>
              <w:right w:val="single" w:sz="8" w:space="0" w:color="auto"/>
            </w:tcBorders>
            <w:shd w:val="clear" w:color="auto" w:fill="auto"/>
            <w:vAlign w:val="center"/>
            <w:hideMark/>
          </w:tcPr>
          <w:p w14:paraId="0D21AFBA" w14:textId="77777777" w:rsidR="00BE0759" w:rsidRPr="00BE0759" w:rsidRDefault="00BE0759" w:rsidP="00BE0759">
            <w:pPr>
              <w:jc w:val="center"/>
              <w:rPr>
                <w:szCs w:val="22"/>
                <w:lang w:eastAsia="es-CR"/>
              </w:rPr>
            </w:pPr>
            <w:r w:rsidRPr="00BE0759">
              <w:rPr>
                <w:szCs w:val="22"/>
                <w:lang w:eastAsia="es-CR"/>
              </w:rPr>
              <w:t>34</w:t>
            </w:r>
          </w:p>
        </w:tc>
      </w:tr>
    </w:tbl>
    <w:p w14:paraId="3ECA5A71" w14:textId="77777777" w:rsidR="00BE0759" w:rsidRPr="00BE0759" w:rsidRDefault="00BE0759" w:rsidP="00BE0759">
      <w:pPr>
        <w:rPr>
          <w:b/>
          <w:sz w:val="24"/>
          <w:lang w:eastAsia="es-CR"/>
        </w:rPr>
      </w:pPr>
    </w:p>
    <w:p w14:paraId="73FC896C" w14:textId="77777777" w:rsidR="00BE0759" w:rsidRPr="00CE24C4" w:rsidRDefault="00BE0759" w:rsidP="00BE0759">
      <w:pPr>
        <w:numPr>
          <w:ilvl w:val="0"/>
          <w:numId w:val="3"/>
        </w:numPr>
        <w:spacing w:line="240" w:lineRule="auto"/>
        <w:ind w:left="426" w:hanging="426"/>
        <w:contextualSpacing/>
        <w:rPr>
          <w:szCs w:val="22"/>
        </w:rPr>
      </w:pPr>
      <w:r w:rsidRPr="00CE24C4">
        <w:rPr>
          <w:szCs w:val="22"/>
        </w:rPr>
        <w:t>Adicionar la siguiente validación a los archivos 3401 y 3402 del XML Suficiencia Patrimonial, que se incluye al “Manual de información XML Indicadores Financieros”:</w:t>
      </w:r>
    </w:p>
    <w:p w14:paraId="3A30F569" w14:textId="77777777" w:rsidR="00BE0759" w:rsidRPr="00BE0759" w:rsidRDefault="00BE0759" w:rsidP="00BE0759">
      <w:pPr>
        <w:spacing w:line="240" w:lineRule="auto"/>
        <w:ind w:left="426"/>
        <w:contextualSpacing/>
        <w:rPr>
          <w:sz w:val="24"/>
        </w:rPr>
      </w:pPr>
    </w:p>
    <w:p w14:paraId="03439CAF" w14:textId="77777777" w:rsidR="00BE0759" w:rsidRPr="00BE0759" w:rsidRDefault="00BE0759" w:rsidP="00BE0759">
      <w:pPr>
        <w:spacing w:before="100" w:beforeAutospacing="1" w:after="100" w:afterAutospacing="1" w:line="240" w:lineRule="auto"/>
        <w:ind w:left="786"/>
        <w:contextualSpacing/>
      </w:pPr>
      <w:r w:rsidRPr="00BE0759">
        <w:t>“El resultado de cuenta 20100 Capital primario / 80000 Total de riesgos debe ser mayor o igual al 8%.”</w:t>
      </w:r>
    </w:p>
    <w:p w14:paraId="53DE8964" w14:textId="77777777" w:rsidR="00BE0759" w:rsidRPr="00BE0759" w:rsidRDefault="00BE0759" w:rsidP="00BE0759">
      <w:pPr>
        <w:spacing w:before="100" w:beforeAutospacing="1" w:after="100" w:afterAutospacing="1" w:line="240" w:lineRule="auto"/>
        <w:ind w:left="786"/>
        <w:contextualSpacing/>
      </w:pPr>
    </w:p>
    <w:p w14:paraId="1B49946E" w14:textId="007B782C" w:rsidR="00BE0759" w:rsidRPr="00CE24C4" w:rsidRDefault="00BE0759" w:rsidP="00BE0759">
      <w:pPr>
        <w:numPr>
          <w:ilvl w:val="0"/>
          <w:numId w:val="3"/>
        </w:numPr>
        <w:spacing w:line="240" w:lineRule="auto"/>
        <w:ind w:left="426" w:hanging="426"/>
        <w:contextualSpacing/>
        <w:rPr>
          <w:szCs w:val="22"/>
        </w:rPr>
      </w:pPr>
      <w:r w:rsidRPr="00CE24C4">
        <w:rPr>
          <w:szCs w:val="22"/>
        </w:rPr>
        <w:t>Inhabilitar</w:t>
      </w:r>
      <w:r w:rsidR="00755322">
        <w:rPr>
          <w:szCs w:val="22"/>
        </w:rPr>
        <w:t>,</w:t>
      </w:r>
      <w:r w:rsidRPr="00CE24C4">
        <w:rPr>
          <w:szCs w:val="22"/>
        </w:rPr>
        <w:t xml:space="preserve"> a partir del 1</w:t>
      </w:r>
      <w:r w:rsidR="00306F36">
        <w:rPr>
          <w:szCs w:val="22"/>
        </w:rPr>
        <w:t>°</w:t>
      </w:r>
      <w:r w:rsidRPr="00CE24C4">
        <w:rPr>
          <w:szCs w:val="22"/>
        </w:rPr>
        <w:t xml:space="preserve"> de diciembre de 2022</w:t>
      </w:r>
      <w:r w:rsidR="00306F36">
        <w:rPr>
          <w:szCs w:val="22"/>
        </w:rPr>
        <w:t>,</w:t>
      </w:r>
      <w:r w:rsidRPr="00CE24C4">
        <w:rPr>
          <w:szCs w:val="22"/>
        </w:rPr>
        <w:t xml:space="preserve"> las siguientes cuentas en el Capital Secundario del catálogo del XML Suficiencia Patrimonial:</w:t>
      </w:r>
    </w:p>
    <w:p w14:paraId="70CFF4EF" w14:textId="77777777" w:rsidR="00BE0759" w:rsidRPr="00BE0759" w:rsidRDefault="00BE0759" w:rsidP="00BE0759">
      <w:pPr>
        <w:spacing w:line="240" w:lineRule="auto"/>
        <w:ind w:left="426"/>
        <w:contextualSpacing/>
        <w:rPr>
          <w:sz w:val="24"/>
        </w:rPr>
      </w:pPr>
    </w:p>
    <w:tbl>
      <w:tblPr>
        <w:tblW w:w="8854" w:type="dxa"/>
        <w:tblInd w:w="5" w:type="dxa"/>
        <w:tblLayout w:type="fixed"/>
        <w:tblCellMar>
          <w:left w:w="70" w:type="dxa"/>
          <w:right w:w="70" w:type="dxa"/>
        </w:tblCellMar>
        <w:tblLook w:val="04A0" w:firstRow="1" w:lastRow="0" w:firstColumn="1" w:lastColumn="0" w:noHBand="0" w:noVBand="1"/>
      </w:tblPr>
      <w:tblGrid>
        <w:gridCol w:w="916"/>
        <w:gridCol w:w="5386"/>
        <w:gridCol w:w="851"/>
        <w:gridCol w:w="1701"/>
      </w:tblGrid>
      <w:tr w:rsidR="00BE0759" w:rsidRPr="00BE0759" w14:paraId="07A2D81F" w14:textId="77777777" w:rsidTr="00C04E46">
        <w:trPr>
          <w:trHeight w:val="293"/>
        </w:trPr>
        <w:tc>
          <w:tcPr>
            <w:tcW w:w="916" w:type="dxa"/>
            <w:tcBorders>
              <w:top w:val="single" w:sz="4" w:space="0" w:color="auto"/>
              <w:left w:val="single" w:sz="4" w:space="0" w:color="auto"/>
              <w:bottom w:val="single" w:sz="4" w:space="0" w:color="auto"/>
              <w:right w:val="single" w:sz="4" w:space="0" w:color="auto"/>
            </w:tcBorders>
            <w:shd w:val="clear" w:color="auto" w:fill="auto"/>
          </w:tcPr>
          <w:p w14:paraId="74F45EC5" w14:textId="77777777" w:rsidR="00BE0759" w:rsidRPr="00BE0759" w:rsidRDefault="00BE0759" w:rsidP="00BE0759">
            <w:pPr>
              <w:rPr>
                <w:b/>
                <w:szCs w:val="22"/>
              </w:rPr>
            </w:pPr>
            <w:r w:rsidRPr="00BE0759">
              <w:rPr>
                <w:b/>
                <w:szCs w:val="22"/>
              </w:rPr>
              <w:t>Cuenta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E4A5C6" w14:textId="77777777" w:rsidR="00BE0759" w:rsidRPr="00BE0759" w:rsidRDefault="00BE0759" w:rsidP="00BE0759">
            <w:pPr>
              <w:rPr>
                <w:b/>
                <w:szCs w:val="22"/>
              </w:rPr>
            </w:pPr>
            <w:r w:rsidRPr="00BE0759">
              <w:rPr>
                <w:b/>
                <w:szCs w:val="22"/>
              </w:rPr>
              <w:t>Descripción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B880A9" w14:textId="77777777" w:rsidR="00BE0759" w:rsidRPr="00BE0759" w:rsidRDefault="00BE0759" w:rsidP="00BE0759">
            <w:pPr>
              <w:jc w:val="right"/>
              <w:rPr>
                <w:b/>
                <w:szCs w:val="22"/>
              </w:rPr>
            </w:pPr>
            <w:r w:rsidRPr="00BE0759">
              <w:rPr>
                <w:b/>
                <w:szCs w:val="22"/>
              </w:rPr>
              <w:t>Signo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2CA42A" w14:textId="77777777" w:rsidR="00BE0759" w:rsidRPr="00BE0759" w:rsidRDefault="00BE0759" w:rsidP="00BE0759">
            <w:pPr>
              <w:jc w:val="center"/>
              <w:rPr>
                <w:b/>
                <w:szCs w:val="22"/>
              </w:rPr>
            </w:pPr>
            <w:r w:rsidRPr="00BE0759">
              <w:rPr>
                <w:b/>
                <w:szCs w:val="22"/>
              </w:rPr>
              <w:t>Tipo catálogo</w:t>
            </w:r>
          </w:p>
        </w:tc>
      </w:tr>
      <w:tr w:rsidR="00BE0759" w:rsidRPr="00BE0759" w14:paraId="32EEB7C9" w14:textId="77777777" w:rsidTr="00C04E46">
        <w:trPr>
          <w:trHeight w:val="293"/>
        </w:trPr>
        <w:tc>
          <w:tcPr>
            <w:tcW w:w="916" w:type="dxa"/>
            <w:tcBorders>
              <w:top w:val="single" w:sz="4" w:space="0" w:color="auto"/>
              <w:left w:val="single" w:sz="4" w:space="0" w:color="auto"/>
              <w:bottom w:val="single" w:sz="4" w:space="0" w:color="auto"/>
              <w:right w:val="single" w:sz="4" w:space="0" w:color="auto"/>
            </w:tcBorders>
            <w:shd w:val="clear" w:color="auto" w:fill="auto"/>
            <w:hideMark/>
          </w:tcPr>
          <w:p w14:paraId="0D49D04B" w14:textId="77777777" w:rsidR="00BE0759" w:rsidRPr="00BE0759" w:rsidRDefault="00BE0759" w:rsidP="00BE0759">
            <w:pPr>
              <w:rPr>
                <w:szCs w:val="22"/>
              </w:rPr>
            </w:pPr>
            <w:r w:rsidRPr="00BE0759">
              <w:rPr>
                <w:szCs w:val="22"/>
              </w:rPr>
              <w:t>20213</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3C8751B" w14:textId="77777777" w:rsidR="00BE0759" w:rsidRPr="00BE0759" w:rsidRDefault="00BE0759" w:rsidP="00BE0759">
            <w:pPr>
              <w:rPr>
                <w:szCs w:val="22"/>
              </w:rPr>
            </w:pPr>
            <w:r w:rsidRPr="00BE0759">
              <w:rPr>
                <w:szCs w:val="22"/>
              </w:rPr>
              <w:t>Resultado acumulado de ejercicios anteriores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17EED" w14:textId="77777777" w:rsidR="00BE0759" w:rsidRPr="00BE0759" w:rsidRDefault="00BE0759" w:rsidP="00BE0759">
            <w:pPr>
              <w:jc w:val="center"/>
              <w:rPr>
                <w:szCs w:val="22"/>
                <w:lang w:eastAsia="es-CR"/>
              </w:rPr>
            </w:pPr>
            <w:r w:rsidRPr="00BE0759">
              <w:rPr>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1614" w14:textId="77777777" w:rsidR="00BE0759" w:rsidRPr="00BE0759" w:rsidRDefault="00BE0759" w:rsidP="00BE0759">
            <w:pPr>
              <w:jc w:val="center"/>
              <w:rPr>
                <w:szCs w:val="22"/>
                <w:lang w:eastAsia="es-CR"/>
              </w:rPr>
            </w:pPr>
            <w:r w:rsidRPr="00BE0759">
              <w:rPr>
                <w:szCs w:val="22"/>
              </w:rPr>
              <w:t>34</w:t>
            </w:r>
          </w:p>
        </w:tc>
      </w:tr>
      <w:tr w:rsidR="00BE0759" w:rsidRPr="00BE0759" w14:paraId="42D1AE1C" w14:textId="77777777" w:rsidTr="00C04E46">
        <w:trPr>
          <w:trHeight w:val="293"/>
        </w:trPr>
        <w:tc>
          <w:tcPr>
            <w:tcW w:w="916" w:type="dxa"/>
            <w:tcBorders>
              <w:top w:val="nil"/>
              <w:left w:val="single" w:sz="4" w:space="0" w:color="auto"/>
              <w:bottom w:val="single" w:sz="4" w:space="0" w:color="auto"/>
              <w:right w:val="single" w:sz="4" w:space="0" w:color="auto"/>
            </w:tcBorders>
            <w:shd w:val="clear" w:color="auto" w:fill="auto"/>
          </w:tcPr>
          <w:p w14:paraId="0B0D6E8B" w14:textId="77777777" w:rsidR="00BE0759" w:rsidRPr="00BE0759" w:rsidRDefault="00BE0759" w:rsidP="00BE0759">
            <w:pPr>
              <w:rPr>
                <w:szCs w:val="22"/>
              </w:rPr>
            </w:pPr>
            <w:r w:rsidRPr="00BE0759">
              <w:rPr>
                <w:szCs w:val="22"/>
              </w:rPr>
              <w:t>20214</w:t>
            </w:r>
          </w:p>
        </w:tc>
        <w:tc>
          <w:tcPr>
            <w:tcW w:w="5386" w:type="dxa"/>
            <w:tcBorders>
              <w:top w:val="nil"/>
              <w:left w:val="nil"/>
              <w:bottom w:val="single" w:sz="8" w:space="0" w:color="auto"/>
              <w:right w:val="single" w:sz="8" w:space="0" w:color="auto"/>
            </w:tcBorders>
            <w:shd w:val="clear" w:color="auto" w:fill="auto"/>
          </w:tcPr>
          <w:p w14:paraId="1D5679C7" w14:textId="77777777" w:rsidR="00BE0759" w:rsidRPr="00BE0759" w:rsidRDefault="00BE0759" w:rsidP="00BE0759">
            <w:pPr>
              <w:autoSpaceDE w:val="0"/>
              <w:autoSpaceDN w:val="0"/>
              <w:rPr>
                <w:szCs w:val="22"/>
              </w:rPr>
            </w:pPr>
            <w:r w:rsidRPr="00BE0759">
              <w:rPr>
                <w:szCs w:val="22"/>
              </w:rPr>
              <w:t>Resultado de periodo</w:t>
            </w:r>
          </w:p>
        </w:tc>
        <w:tc>
          <w:tcPr>
            <w:tcW w:w="851" w:type="dxa"/>
            <w:tcBorders>
              <w:top w:val="nil"/>
              <w:left w:val="nil"/>
              <w:bottom w:val="single" w:sz="8" w:space="0" w:color="auto"/>
              <w:right w:val="single" w:sz="8" w:space="0" w:color="auto"/>
            </w:tcBorders>
            <w:shd w:val="clear" w:color="auto" w:fill="auto"/>
            <w:vAlign w:val="center"/>
          </w:tcPr>
          <w:p w14:paraId="198A9260" w14:textId="77777777" w:rsidR="00BE0759" w:rsidRPr="00BE0759" w:rsidRDefault="00BE0759" w:rsidP="00BE0759">
            <w:pPr>
              <w:jc w:val="center"/>
              <w:rPr>
                <w:szCs w:val="22"/>
                <w:lang w:eastAsia="es-CR"/>
              </w:rPr>
            </w:pPr>
            <w:r w:rsidRPr="00BE0759">
              <w:rPr>
                <w:szCs w:val="22"/>
                <w:lang w:eastAsia="es-CR"/>
              </w:rPr>
              <w:t>0</w:t>
            </w:r>
          </w:p>
        </w:tc>
        <w:tc>
          <w:tcPr>
            <w:tcW w:w="1701" w:type="dxa"/>
            <w:tcBorders>
              <w:top w:val="nil"/>
              <w:left w:val="nil"/>
              <w:bottom w:val="single" w:sz="8" w:space="0" w:color="auto"/>
              <w:right w:val="single" w:sz="8" w:space="0" w:color="auto"/>
            </w:tcBorders>
            <w:shd w:val="clear" w:color="auto" w:fill="auto"/>
            <w:vAlign w:val="center"/>
          </w:tcPr>
          <w:p w14:paraId="741E207F" w14:textId="77777777" w:rsidR="00BE0759" w:rsidRPr="00BE0759" w:rsidRDefault="00BE0759" w:rsidP="00BE0759">
            <w:pPr>
              <w:jc w:val="center"/>
              <w:rPr>
                <w:szCs w:val="22"/>
                <w:lang w:eastAsia="es-CR"/>
              </w:rPr>
            </w:pPr>
            <w:r w:rsidRPr="00BE0759">
              <w:rPr>
                <w:szCs w:val="22"/>
                <w:lang w:eastAsia="es-CR"/>
              </w:rPr>
              <w:t>34</w:t>
            </w:r>
          </w:p>
        </w:tc>
      </w:tr>
      <w:tr w:rsidR="00BE0759" w:rsidRPr="00BE0759" w14:paraId="7BB20D74" w14:textId="77777777" w:rsidTr="00C04E46">
        <w:trPr>
          <w:trHeight w:val="293"/>
        </w:trPr>
        <w:tc>
          <w:tcPr>
            <w:tcW w:w="916" w:type="dxa"/>
            <w:tcBorders>
              <w:top w:val="nil"/>
              <w:left w:val="single" w:sz="4" w:space="0" w:color="auto"/>
              <w:bottom w:val="single" w:sz="4" w:space="0" w:color="auto"/>
              <w:right w:val="single" w:sz="4" w:space="0" w:color="auto"/>
            </w:tcBorders>
            <w:shd w:val="clear" w:color="auto" w:fill="auto"/>
            <w:hideMark/>
          </w:tcPr>
          <w:p w14:paraId="01113953" w14:textId="77777777" w:rsidR="00BE0759" w:rsidRPr="00BE0759" w:rsidRDefault="00BE0759" w:rsidP="00BE0759">
            <w:pPr>
              <w:rPr>
                <w:szCs w:val="22"/>
              </w:rPr>
            </w:pPr>
            <w:r w:rsidRPr="00BE0759">
              <w:rPr>
                <w:szCs w:val="22"/>
              </w:rPr>
              <w:t>20215</w:t>
            </w:r>
          </w:p>
        </w:tc>
        <w:tc>
          <w:tcPr>
            <w:tcW w:w="5386" w:type="dxa"/>
            <w:tcBorders>
              <w:top w:val="nil"/>
              <w:left w:val="nil"/>
              <w:bottom w:val="single" w:sz="8" w:space="0" w:color="auto"/>
              <w:right w:val="single" w:sz="8" w:space="0" w:color="auto"/>
            </w:tcBorders>
            <w:shd w:val="clear" w:color="auto" w:fill="auto"/>
            <w:hideMark/>
          </w:tcPr>
          <w:p w14:paraId="0CD0CDC4" w14:textId="77777777" w:rsidR="00BE0759" w:rsidRPr="00BE0759" w:rsidRDefault="00BE0759" w:rsidP="00BE0759">
            <w:pPr>
              <w:autoSpaceDE w:val="0"/>
              <w:autoSpaceDN w:val="0"/>
              <w:rPr>
                <w:szCs w:val="22"/>
              </w:rPr>
            </w:pPr>
            <w:r w:rsidRPr="00BE0759">
              <w:rPr>
                <w:szCs w:val="22"/>
              </w:rPr>
              <w:t>Resultado del periodo menos las deducciones que por ley correspondan</w:t>
            </w:r>
          </w:p>
        </w:tc>
        <w:tc>
          <w:tcPr>
            <w:tcW w:w="851" w:type="dxa"/>
            <w:tcBorders>
              <w:top w:val="nil"/>
              <w:left w:val="nil"/>
              <w:bottom w:val="single" w:sz="8" w:space="0" w:color="auto"/>
              <w:right w:val="single" w:sz="8" w:space="0" w:color="auto"/>
            </w:tcBorders>
            <w:shd w:val="clear" w:color="auto" w:fill="auto"/>
            <w:vAlign w:val="center"/>
            <w:hideMark/>
          </w:tcPr>
          <w:p w14:paraId="41729CEA" w14:textId="77777777" w:rsidR="00BE0759" w:rsidRPr="00BE0759" w:rsidRDefault="00BE0759" w:rsidP="00BE0759">
            <w:pPr>
              <w:jc w:val="center"/>
              <w:rPr>
                <w:szCs w:val="22"/>
                <w:lang w:eastAsia="es-CR"/>
              </w:rPr>
            </w:pPr>
            <w:r w:rsidRPr="00BE0759">
              <w:rPr>
                <w:szCs w:val="22"/>
                <w:lang w:eastAsia="es-CR"/>
              </w:rPr>
              <w:t>0</w:t>
            </w:r>
          </w:p>
        </w:tc>
        <w:tc>
          <w:tcPr>
            <w:tcW w:w="1701" w:type="dxa"/>
            <w:tcBorders>
              <w:top w:val="nil"/>
              <w:left w:val="nil"/>
              <w:bottom w:val="single" w:sz="8" w:space="0" w:color="auto"/>
              <w:right w:val="single" w:sz="8" w:space="0" w:color="auto"/>
            </w:tcBorders>
            <w:shd w:val="clear" w:color="auto" w:fill="auto"/>
            <w:vAlign w:val="center"/>
            <w:hideMark/>
          </w:tcPr>
          <w:p w14:paraId="64FA91A3" w14:textId="77777777" w:rsidR="00BE0759" w:rsidRPr="00BE0759" w:rsidRDefault="00BE0759" w:rsidP="00BE0759">
            <w:pPr>
              <w:jc w:val="center"/>
              <w:rPr>
                <w:szCs w:val="22"/>
                <w:lang w:eastAsia="es-CR"/>
              </w:rPr>
            </w:pPr>
            <w:r w:rsidRPr="00BE0759">
              <w:rPr>
                <w:szCs w:val="22"/>
                <w:lang w:eastAsia="es-CR"/>
              </w:rPr>
              <w:t>34</w:t>
            </w:r>
          </w:p>
        </w:tc>
      </w:tr>
    </w:tbl>
    <w:p w14:paraId="78BB02EA" w14:textId="77777777" w:rsidR="00BE0759" w:rsidRPr="00BE0759" w:rsidRDefault="00BE0759" w:rsidP="00BE0759">
      <w:pPr>
        <w:spacing w:line="240" w:lineRule="auto"/>
        <w:ind w:left="426"/>
        <w:contextualSpacing/>
        <w:rPr>
          <w:sz w:val="24"/>
        </w:rPr>
      </w:pPr>
    </w:p>
    <w:p w14:paraId="396BBAE0" w14:textId="5F924E9D" w:rsidR="00BE0759" w:rsidRPr="00CE24C4" w:rsidRDefault="00BE0759" w:rsidP="00BE0759">
      <w:pPr>
        <w:numPr>
          <w:ilvl w:val="0"/>
          <w:numId w:val="3"/>
        </w:numPr>
        <w:spacing w:line="240" w:lineRule="auto"/>
        <w:ind w:left="426" w:hanging="426"/>
        <w:contextualSpacing/>
        <w:rPr>
          <w:szCs w:val="22"/>
        </w:rPr>
      </w:pPr>
      <w:r w:rsidRPr="00CE24C4">
        <w:rPr>
          <w:szCs w:val="22"/>
        </w:rPr>
        <w:t xml:space="preserve">La remisión de las nuevas cuentas </w:t>
      </w:r>
      <w:r w:rsidRPr="00CE24C4">
        <w:rPr>
          <w:iCs/>
          <w:szCs w:val="22"/>
        </w:rPr>
        <w:t>en los archivos del XML Suficiencia Patrimonial de la clase de datos Indicadores Financieros</w:t>
      </w:r>
      <w:r w:rsidRPr="00CE24C4">
        <w:rPr>
          <w:szCs w:val="22"/>
        </w:rPr>
        <w:t>, así como la validación indicada</w:t>
      </w:r>
      <w:r w:rsidR="00306F36">
        <w:rPr>
          <w:szCs w:val="22"/>
        </w:rPr>
        <w:t>,</w:t>
      </w:r>
      <w:r w:rsidRPr="00CE24C4">
        <w:rPr>
          <w:szCs w:val="22"/>
        </w:rPr>
        <w:t xml:space="preserve"> rige</w:t>
      </w:r>
      <w:r w:rsidR="00306F36">
        <w:rPr>
          <w:szCs w:val="22"/>
        </w:rPr>
        <w:t>n</w:t>
      </w:r>
      <w:r w:rsidRPr="00CE24C4">
        <w:rPr>
          <w:szCs w:val="22"/>
        </w:rPr>
        <w:t xml:space="preserve"> a partir del envío de la información mensual correspondiente al corte de diciembre del 2022 y, aplica a las entidades supervisadas conforme el alcance establecido en el artículo 2 del Acuerdo SUGEF 3-06 vigente. </w:t>
      </w:r>
    </w:p>
    <w:p w14:paraId="74ED048E" w14:textId="77777777" w:rsidR="00BE0759" w:rsidRPr="00CE24C4" w:rsidRDefault="00BE0759" w:rsidP="00BE0759">
      <w:pPr>
        <w:keepNext/>
        <w:keepLines/>
        <w:ind w:left="426"/>
        <w:contextualSpacing/>
        <w:outlineLvl w:val="2"/>
        <w:rPr>
          <w:rFonts w:eastAsia="Malgun Gothic"/>
          <w:color w:val="1C4062"/>
          <w:szCs w:val="22"/>
        </w:rPr>
      </w:pPr>
    </w:p>
    <w:p w14:paraId="43D4ABFA" w14:textId="77777777" w:rsidR="00BE0759" w:rsidRPr="00CE24C4" w:rsidRDefault="00BE0759" w:rsidP="00BE0759">
      <w:pPr>
        <w:jc w:val="left"/>
        <w:rPr>
          <w:bCs/>
          <w:color w:val="0563C1"/>
          <w:szCs w:val="22"/>
          <w:u w:val="single"/>
        </w:rPr>
      </w:pPr>
      <w:r w:rsidRPr="00CE24C4">
        <w:rPr>
          <w:bCs/>
          <w:szCs w:val="22"/>
          <w:lang w:eastAsia="es-CR"/>
        </w:rPr>
        <w:t xml:space="preserve">Cualquier consulta al respecto, formularla al correo: </w:t>
      </w:r>
      <w:hyperlink r:id="rId14" w:history="1">
        <w:r w:rsidRPr="00CE24C4">
          <w:rPr>
            <w:bCs/>
            <w:color w:val="0563C1"/>
            <w:szCs w:val="22"/>
            <w:u w:val="single"/>
            <w:lang w:eastAsia="es-CR"/>
          </w:rPr>
          <w:t>ConsultasIndicadores@sugef.fi.cr</w:t>
        </w:r>
      </w:hyperlink>
    </w:p>
    <w:p w14:paraId="50D68157" w14:textId="61E190B1" w:rsidR="00BE0759" w:rsidRDefault="00BE0759" w:rsidP="00BE0759">
      <w:pPr>
        <w:spacing w:line="240" w:lineRule="auto"/>
        <w:rPr>
          <w:sz w:val="24"/>
        </w:rPr>
      </w:pPr>
    </w:p>
    <w:p w14:paraId="2578BD41" w14:textId="77777777" w:rsidR="00613FF9" w:rsidRPr="00BE0759" w:rsidRDefault="00613FF9" w:rsidP="00BE0759">
      <w:pPr>
        <w:spacing w:line="240" w:lineRule="auto"/>
        <w:rPr>
          <w:sz w:val="24"/>
        </w:rPr>
      </w:pPr>
    </w:p>
    <w:p w14:paraId="502CD98B" w14:textId="1D691BA6" w:rsidR="00BE0759" w:rsidRPr="00BE0759" w:rsidRDefault="00BE0759" w:rsidP="008211C8">
      <w:pPr>
        <w:spacing w:line="240" w:lineRule="auto"/>
        <w:jc w:val="center"/>
        <w:rPr>
          <w:sz w:val="24"/>
        </w:rPr>
      </w:pPr>
      <w:r w:rsidRPr="00BE0759">
        <w:rPr>
          <w:sz w:val="24"/>
        </w:rPr>
        <w:t>Atentamente,</w:t>
      </w:r>
    </w:p>
    <w:p w14:paraId="63A29BC3" w14:textId="64567DFA" w:rsidR="00BE0759" w:rsidRDefault="008211C8" w:rsidP="008211C8">
      <w:pPr>
        <w:spacing w:line="240" w:lineRule="auto"/>
        <w:jc w:val="center"/>
        <w:rPr>
          <w:sz w:val="24"/>
        </w:rPr>
      </w:pPr>
      <w:r w:rsidRPr="00BE0759">
        <w:rPr>
          <w:noProof/>
        </w:rPr>
        <w:drawing>
          <wp:anchor distT="0" distB="0" distL="114300" distR="114300" simplePos="0" relativeHeight="251661312" behindDoc="1" locked="0" layoutInCell="1" allowOverlap="1" wp14:anchorId="277F145D" wp14:editId="652BD561">
            <wp:simplePos x="0" y="0"/>
            <wp:positionH relativeFrom="margin">
              <wp:align>center</wp:align>
            </wp:positionH>
            <wp:positionV relativeFrom="paragraph">
              <wp:posOffset>114300</wp:posOffset>
            </wp:positionV>
            <wp:extent cx="2517775" cy="3816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97884" w14:textId="77777777" w:rsidR="008211C8" w:rsidRPr="00BE0759" w:rsidRDefault="008211C8" w:rsidP="008211C8">
      <w:pPr>
        <w:spacing w:line="240" w:lineRule="auto"/>
        <w:jc w:val="center"/>
        <w:rPr>
          <w:sz w:val="24"/>
        </w:rPr>
      </w:pPr>
    </w:p>
    <w:p w14:paraId="703E61C0" w14:textId="77777777" w:rsidR="00BE0759" w:rsidRPr="00BE0759" w:rsidRDefault="00BE0759" w:rsidP="008211C8">
      <w:pPr>
        <w:spacing w:line="240" w:lineRule="auto"/>
        <w:jc w:val="center"/>
        <w:rPr>
          <w:sz w:val="24"/>
        </w:rPr>
      </w:pPr>
    </w:p>
    <w:p w14:paraId="243901C1" w14:textId="77777777" w:rsidR="00BE0759" w:rsidRPr="00BE0759" w:rsidRDefault="00BE0759" w:rsidP="008211C8">
      <w:pPr>
        <w:spacing w:line="240" w:lineRule="auto"/>
        <w:jc w:val="center"/>
        <w:rPr>
          <w:sz w:val="24"/>
        </w:rPr>
      </w:pPr>
      <w:r w:rsidRPr="00BE0759">
        <w:rPr>
          <w:sz w:val="24"/>
        </w:rPr>
        <w:t>José Armando Fallas Martínez</w:t>
      </w:r>
    </w:p>
    <w:p w14:paraId="3A051E75" w14:textId="41D571C2" w:rsidR="00BE0759" w:rsidRPr="00BE0759" w:rsidRDefault="00BE0759" w:rsidP="008211C8">
      <w:pPr>
        <w:spacing w:line="240" w:lineRule="auto"/>
        <w:jc w:val="center"/>
        <w:rPr>
          <w:b/>
          <w:noProof/>
          <w:lang w:val="es-CR" w:eastAsia="es-CR"/>
        </w:rPr>
      </w:pPr>
      <w:r w:rsidRPr="00BE0759">
        <w:rPr>
          <w:b/>
          <w:sz w:val="24"/>
        </w:rPr>
        <w:t>Intendente General</w:t>
      </w:r>
    </w:p>
    <w:p w14:paraId="716E4412" w14:textId="2401301F" w:rsidR="00BE0759" w:rsidRDefault="00BE0759" w:rsidP="008211C8">
      <w:pPr>
        <w:jc w:val="center"/>
        <w:rPr>
          <w:lang w:val="es-CR"/>
        </w:rPr>
      </w:pPr>
    </w:p>
    <w:p w14:paraId="08BA5947" w14:textId="7097BF47" w:rsidR="00181ABF" w:rsidRPr="008211C8" w:rsidRDefault="00BE0759" w:rsidP="008211C8">
      <w:pPr>
        <w:tabs>
          <w:tab w:val="left" w:pos="7187"/>
        </w:tabs>
        <w:rPr>
          <w:b/>
          <w:sz w:val="24"/>
        </w:rPr>
      </w:pPr>
      <w:r w:rsidRPr="00BE0759">
        <w:rPr>
          <w:sz w:val="16"/>
          <w:szCs w:val="16"/>
        </w:rPr>
        <w:t>MHA/ACU/pjp</w:t>
      </w:r>
    </w:p>
    <w:sectPr w:rsidR="00181ABF" w:rsidRPr="008211C8">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282C" w14:textId="77777777" w:rsidR="00BE0759" w:rsidRDefault="00BE0759" w:rsidP="00181ABF">
      <w:pPr>
        <w:spacing w:line="240" w:lineRule="auto"/>
      </w:pPr>
      <w:r>
        <w:separator/>
      </w:r>
    </w:p>
  </w:endnote>
  <w:endnote w:type="continuationSeparator" w:id="0">
    <w:p w14:paraId="3A9ED094" w14:textId="77777777" w:rsidR="00BE0759" w:rsidRDefault="00BE0759"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EC90" w14:textId="77777777" w:rsidR="008E4E83" w:rsidRDefault="008E4E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5349EC52" w14:textId="77777777" w:rsidTr="00123A91">
      <w:tc>
        <w:tcPr>
          <w:tcW w:w="2942" w:type="dxa"/>
        </w:tcPr>
        <w:p w14:paraId="6D3711D2" w14:textId="77777777" w:rsidR="00181ABF" w:rsidRDefault="00320936"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7BC3882C" wp14:editId="174BF2C7">
                    <wp:simplePos x="0" y="0"/>
                    <wp:positionH relativeFrom="page">
                      <wp:posOffset>0</wp:posOffset>
                    </wp:positionH>
                    <wp:positionV relativeFrom="page">
                      <wp:posOffset>9594215</wp:posOffset>
                    </wp:positionV>
                    <wp:extent cx="7772400" cy="273050"/>
                    <wp:effectExtent l="0" t="0" r="0" b="12700"/>
                    <wp:wrapNone/>
                    <wp:docPr id="2" name="MSIPCM24d74406a832f3580e6b2f6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D7A42" w14:textId="77777777" w:rsidR="00320936" w:rsidRPr="00320936" w:rsidRDefault="00320936" w:rsidP="00320936">
                                <w:pPr>
                                  <w:jc w:val="center"/>
                                  <w:rPr>
                                    <w:rFonts w:ascii="Calibri" w:hAnsi="Calibri" w:cs="Calibri"/>
                                    <w:color w:val="000000"/>
                                    <w:sz w:val="20"/>
                                  </w:rPr>
                                </w:pPr>
                                <w:r w:rsidRPr="00320936">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C3882C" id="_x0000_t202" coordsize="21600,21600" o:spt="202" path="m,l,21600r21600,l21600,xe">
                    <v:stroke joinstyle="miter"/>
                    <v:path gradientshapeok="t" o:connecttype="rect"/>
                  </v:shapetype>
                  <v:shape id="MSIPCM24d74406a832f3580e6b2f65"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7AD7A42" w14:textId="77777777" w:rsidR="00320936" w:rsidRPr="00320936" w:rsidRDefault="00320936" w:rsidP="00320936">
                          <w:pPr>
                            <w:jc w:val="center"/>
                            <w:rPr>
                              <w:rFonts w:ascii="Calibri" w:hAnsi="Calibri" w:cs="Calibri"/>
                              <w:color w:val="000000"/>
                              <w:sz w:val="20"/>
                            </w:rPr>
                          </w:pPr>
                          <w:r w:rsidRPr="00320936">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74B39574"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28798033" w14:textId="77777777" w:rsidR="00181ABF" w:rsidRPr="009349F3" w:rsidRDefault="00181ABF" w:rsidP="00181ABF">
          <w:pPr>
            <w:pStyle w:val="Piedepgina"/>
            <w:rPr>
              <w:b/>
              <w:color w:val="7F7F7F" w:themeColor="text1" w:themeTint="80"/>
              <w:sz w:val="16"/>
              <w:szCs w:val="16"/>
            </w:rPr>
          </w:pPr>
        </w:p>
      </w:tc>
      <w:tc>
        <w:tcPr>
          <w:tcW w:w="2943" w:type="dxa"/>
        </w:tcPr>
        <w:p w14:paraId="5837DE25"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7252256D"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5472CDB1"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55FBEAA4"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36FD" w14:textId="77777777" w:rsidR="008E4E83" w:rsidRDefault="008E4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8BB3" w14:textId="77777777" w:rsidR="00BE0759" w:rsidRDefault="00BE0759" w:rsidP="00181ABF">
      <w:pPr>
        <w:spacing w:line="240" w:lineRule="auto"/>
      </w:pPr>
      <w:r>
        <w:separator/>
      </w:r>
    </w:p>
  </w:footnote>
  <w:footnote w:type="continuationSeparator" w:id="0">
    <w:p w14:paraId="63AF0A53" w14:textId="77777777" w:rsidR="00BE0759" w:rsidRDefault="00BE0759"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70A7" w14:textId="77777777" w:rsidR="008E4E83" w:rsidRDefault="008E4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846E" w14:textId="77777777" w:rsidR="00181ABF" w:rsidRDefault="00181ABF">
    <w:pPr>
      <w:pStyle w:val="Encabezado"/>
    </w:pPr>
  </w:p>
  <w:p w14:paraId="7D923B8F" w14:textId="77777777" w:rsidR="00181ABF" w:rsidRDefault="00181ABF" w:rsidP="00181ABF">
    <w:pPr>
      <w:pStyle w:val="Encabezado"/>
      <w:jc w:val="center"/>
    </w:pPr>
    <w:r>
      <w:rPr>
        <w:noProof/>
        <w:lang w:val="es-CR" w:eastAsia="es-CR"/>
      </w:rPr>
      <w:drawing>
        <wp:inline distT="0" distB="0" distL="0" distR="0" wp14:anchorId="551C804F" wp14:editId="417334F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A13C" w14:textId="77777777" w:rsidR="008E4E83" w:rsidRDefault="008E4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7396F1D"/>
    <w:multiLevelType w:val="hybridMultilevel"/>
    <w:tmpl w:val="E3CE1846"/>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90356"/>
    <w:rsid w:val="00181ABF"/>
    <w:rsid w:val="00306F36"/>
    <w:rsid w:val="003172BE"/>
    <w:rsid w:val="00320936"/>
    <w:rsid w:val="0036189A"/>
    <w:rsid w:val="00613FF9"/>
    <w:rsid w:val="006D0149"/>
    <w:rsid w:val="00755322"/>
    <w:rsid w:val="008211C8"/>
    <w:rsid w:val="008E4E83"/>
    <w:rsid w:val="00937EF0"/>
    <w:rsid w:val="00B512A3"/>
    <w:rsid w:val="00BE0759"/>
    <w:rsid w:val="00CE24C4"/>
    <w:rsid w:val="00CF2E13"/>
    <w:rsid w:val="00D2422E"/>
    <w:rsid w:val="00D90222"/>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9930"/>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Indicadores@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93YHYiqyyzNuyRNywP7fqoMXsxhdBAofoKJgb/orrRs=</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YvOhxqTSacefGpo06VU9mGt3F/UlSJZYoz7bZjm1+HQ=</DigestValue>
    </Reference>
  </SignedInfo>
  <SignatureValue>b7+cXWl19hQqis3Zp1aHF7GpYArpTfyzoIp27YjrJJQI7H46uSGaFAqO/RyM2cVavQmouSh6Y4eB
z4H5RTGQd8juqRc4avixYzMogWzxVc/nFkmblmxpU/Ve7xRiLsRuJ9mPc4sYoHQo6n3OYeJ1pa3f
sfm6QFtMl6U3fWagka8X4VuZ2PETDYXcppaxipLgmKMiFx1oK9Tsi6uhtw/S4VTRf0GdJO5yG15U
wJcAwt/cB14C5kn5jQmcXGuImnQLkvTngP3+nmPCbb5VgKvp8xRHZdUma2BZmjKQCSVgikHbQUyS
r2kjEcUPmxqtokJbaG7Bu4KJ108xvwb9/Uq98g==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E0alPjzq6z4u7FIPpzCPbiijC85SxomMita5DR1yJ40=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c6Yl+OStXNokxkE6/zxf7/DWdUp88nzwIGPhpKADRZk=</DigestValue>
      </Reference>
      <Reference URI="/word/endnotes.xml?ContentType=application/vnd.openxmlformats-officedocument.wordprocessingml.endnotes+xml">
        <DigestMethod Algorithm="http://www.w3.org/2001/04/xmlenc#sha256"/>
        <DigestValue>Jg4BqBbPRhf4zlLMLN5j0uz8OjYGsDzRzX8TCnC1j0c=</DigestValue>
      </Reference>
      <Reference URI="/word/fontTable.xml?ContentType=application/vnd.openxmlformats-officedocument.wordprocessingml.fontTable+xml">
        <DigestMethod Algorithm="http://www.w3.org/2001/04/xmlenc#sha256"/>
        <DigestValue>r/H2VyQE3p01yE1Wg6CMQ7ZsiyiER6ejEoA/igD2E9s=</DigestValue>
      </Reference>
      <Reference URI="/word/footer1.xml?ContentType=application/vnd.openxmlformats-officedocument.wordprocessingml.footer+xml">
        <DigestMethod Algorithm="http://www.w3.org/2001/04/xmlenc#sha256"/>
        <DigestValue>rImjdANF9t0EDUez4AJLdCDOcyKI01e9i/4oC/QYlpg=</DigestValue>
      </Reference>
      <Reference URI="/word/footer2.xml?ContentType=application/vnd.openxmlformats-officedocument.wordprocessingml.footer+xml">
        <DigestMethod Algorithm="http://www.w3.org/2001/04/xmlenc#sha256"/>
        <DigestValue>s5GI+x3CkfLYPdPzb34TKNNPz175KrdfZqn9huscRec=</DigestValue>
      </Reference>
      <Reference URI="/word/footer3.xml?ContentType=application/vnd.openxmlformats-officedocument.wordprocessingml.footer+xml">
        <DigestMethod Algorithm="http://www.w3.org/2001/04/xmlenc#sha256"/>
        <DigestValue>W5EnhYxz8km8K8UBrxe4YF0yfN99DSVBAeo6j3trGnI=</DigestValue>
      </Reference>
      <Reference URI="/word/footnotes.xml?ContentType=application/vnd.openxmlformats-officedocument.wordprocessingml.footnotes+xml">
        <DigestMethod Algorithm="http://www.w3.org/2001/04/xmlenc#sha256"/>
        <DigestValue>uY/730Z/MVPo8LIl6f3T3KEVFFHTo0lAgBmllnhgvl8=</DigestValue>
      </Reference>
      <Reference URI="/word/header1.xml?ContentType=application/vnd.openxmlformats-officedocument.wordprocessingml.header+xml">
        <DigestMethod Algorithm="http://www.w3.org/2001/04/xmlenc#sha256"/>
        <DigestValue>yuN2C3T3mRtTy9S9R6KrZ+U9n4Garg+4y2ed+zY4PVg=</DigestValue>
      </Reference>
      <Reference URI="/word/header2.xml?ContentType=application/vnd.openxmlformats-officedocument.wordprocessingml.header+xml">
        <DigestMethod Algorithm="http://www.w3.org/2001/04/xmlenc#sha256"/>
        <DigestValue>4ObvLCJS5+bCU4p9BUvtA9LIFQOHMLRMC7Euv8CUjX8=</DigestValue>
      </Reference>
      <Reference URI="/word/header3.xml?ContentType=application/vnd.openxmlformats-officedocument.wordprocessingml.header+xml">
        <DigestMethod Algorithm="http://www.w3.org/2001/04/xmlenc#sha256"/>
        <DigestValue>yT/vP+DIU0hztEVrqsdagEE9tVDqaen62pLSDKbyqRQ=</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ki5QOuNNwwN02CqVgmQ+LGH9LY3PN8H8IeckSusyOoQ=</DigestValue>
      </Reference>
      <Reference URI="/word/settings.xml?ContentType=application/vnd.openxmlformats-officedocument.wordprocessingml.settings+xml">
        <DigestMethod Algorithm="http://www.w3.org/2001/04/xmlenc#sha256"/>
        <DigestValue>hSaHJ5dgNClqIgYuWDcTAtclAHKpVZc1SZwyeiQzfQg=</DigestValue>
      </Reference>
      <Reference URI="/word/styles.xml?ContentType=application/vnd.openxmlformats-officedocument.wordprocessingml.styles+xml">
        <DigestMethod Algorithm="http://www.w3.org/2001/04/xmlenc#sha256"/>
        <DigestValue>zJsShlmDUXpiHZTo/zj1ayzcPsHQSpAQhcydKjR7NDk=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2023-01-17T20:39:15Z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2023-01-17T20:39:15Z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v2BmvuYxpHaCGHRlRV9jJK5OnmYWMfVNKLLmc0RrZMCBBJlf/MYDzIwMjMwMTE3MjAzOT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5WPoTl/Kml8I00aWA4XxpGAwuQI=</xd:ByKey>
                  </xd:ResponderID>
                  <xd:ProducedAt>2023-01-17T20:39:12Z</xd:ProducedAt>
                </xd:OCSPIdentifier>
                <xd:DigestAlgAndValue>
                  <DigestMethod Algorithm="http://www.w3.org/2001/04/xmlenc#sha256"/>
                  <DigestValue>mL3u2Ky59OzB5ADDKZ/56MpSr8lrCszWjgt/g+pUQok=</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KDb3oJDuva8wkPXOjjNQ7Ge3NVBEVJGgBFNfS1/vTQCBBJlf/YYDzIwMjMwMTE3MjAzOT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130</Value>
      <Value>518</Value>
      <Value>3</Value>
      <Value>2</Value>
      <Value>426</Value>
    </TaxCatchAll>
    <OtraEntidadExterna xmlns="b875e23b-67d9-4b2e-bdec-edacbf90b326" xsi:nil="true"/>
    <Firmado xmlns="b875e23b-67d9-4b2e-bdec-edacbf90b326">true</Firmado>
    <Responsable xmlns="b875e23b-67d9-4b2e-bdec-edacbf90b326">
      <UserInfo>
        <DisplayName>CAMACHO ULATE ALBERTO</DisplayName>
        <AccountId>721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i:0#.w|pdc-atlantida\hernandezam</DisplayName>
        <AccountId>307</AccountId>
        <AccountType/>
      </UserInfo>
      <UserInfo>
        <DisplayName>i:0#.w|pdc-atlantida\camachoua</DisplayName>
        <AccountId>721</AccountId>
        <AccountType/>
      </UserInfo>
      <UserInfo>
        <DisplayName>COPIA EMPRESAS FINANCIERAS</DisplayName>
        <AccountId>1617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Notificado el 17/01/2023
Todas las Entidades excepto Casas cambio</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2023-01-17T01:18:00+00:00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Cuentas XML Suficiencia Patrimonial </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303F4-ADE3-4F95-AB24-83080DCDFBB8}">
  <ds:schemaRefs>
    <ds:schemaRef ds:uri="office.server.policy"/>
  </ds:schemaRefs>
</ds:datastoreItem>
</file>

<file path=customXml/itemProps2.xml><?xml version="1.0" encoding="utf-8"?>
<ds:datastoreItem xmlns:ds="http://schemas.openxmlformats.org/officeDocument/2006/customXml" ds:itemID="{D13F2564-94B9-476A-ABBA-08C5A34F00B8}">
  <ds:schemaRefs>
    <ds:schemaRef ds:uri="Microsoft.SharePoint.Taxonomy.ContentTypeSync"/>
  </ds:schemaRefs>
</ds:datastoreItem>
</file>

<file path=customXml/itemProps3.xml><?xml version="1.0" encoding="utf-8"?>
<ds:datastoreItem xmlns:ds="http://schemas.openxmlformats.org/officeDocument/2006/customXml" ds:itemID="{841303CF-A2AD-49F5-B11C-DAF6B00E4A53}">
  <ds:schemaRefs>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b875e23b-67d9-4b2e-bdec-edacbf90b326"/>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50D69112-2D8A-4E21-802B-DD5522D18A4D}">
  <ds:schemaRefs>
    <ds:schemaRef ds:uri="http://schemas.microsoft.com/sharepoint/v3/contenttype/forms"/>
  </ds:schemaRefs>
</ds:datastoreItem>
</file>

<file path=customXml/itemProps5.xml><?xml version="1.0" encoding="utf-8"?>
<ds:datastoreItem xmlns:ds="http://schemas.openxmlformats.org/officeDocument/2006/customXml" ds:itemID="{46C38664-5953-4709-B54F-4BED29EBB62A}">
  <ds:schemaRefs>
    <ds:schemaRef ds:uri="http://schemas.microsoft.com/sharepoint/events"/>
  </ds:schemaRefs>
</ds:datastoreItem>
</file>

<file path=customXml/itemProps6.xml><?xml version="1.0" encoding="utf-8"?>
<ds:datastoreItem xmlns:ds="http://schemas.openxmlformats.org/officeDocument/2006/customXml" ds:itemID="{0CBB5719-776B-4353-9D19-A7E1CE6FB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ULATE ALBERTO</dc:creator>
  <cp:keywords/>
  <dc:description/>
  <cp:lastModifiedBy>JOVEL PINEDA PATRICIA</cp:lastModifiedBy>
  <cp:revision>5</cp:revision>
  <dcterms:created xsi:type="dcterms:W3CDTF">2023-01-13T23:31:00Z</dcterms:created>
  <dcterms:modified xsi:type="dcterms:W3CDTF">2023-01-17T20:25:00Z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ConfidencialidadNueva">
    <vt:lpwstr>130;#Confidencial|d19c5cf3-f0e9-4d18-86d2-7bee4000e1ea</vt:lpwstr>
  </property>
  <property fmtid="{D5CDD505-2E9C-101B-9397-08002B2CF9AE}" pid="5" name="Disponibilidad">
    <vt:lpwstr>3;#Media|3f3debfe-f918-4d91-ad3c-df12ce43024d</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2023-01-13T23:34:02Z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8439be9a-526d-4dba-bc85-c46052cf80da</vt:lpwstr>
  </property>
  <property fmtid="{D5CDD505-2E9C-101B-9397-08002B2CF9AE}" pid="17" name="MSIP_Label_b8b4be34-365a-4a68-b9fb-75c1b6874315_ContentBits">
    <vt:lpwstr>2</vt:lpwstr>
  </property>
  <property fmtid="{D5CDD505-2E9C-101B-9397-08002B2CF9AE}" pid="18" name="Order">
    <vt:r8>241300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f1fd9d7f-da86-405a-9476-87cbb240632e,4;769919c7-9da3-41ff-b395-8ac0bca7c92c,7;769919c7-9da3-41ff-b395-8ac0bca7c92c,14;</vt:lpwstr>
  </property>
</Properties>
</file>